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F7EAC" w14:textId="77777777" w:rsidR="00E44AA0" w:rsidRDefault="00462843" w:rsidP="00E44AA0">
      <w:pPr>
        <w:spacing w:after="0"/>
        <w:jc w:val="right"/>
        <w:rPr>
          <w:rFonts w:ascii="Times New Roman" w:hAnsi="Times New Roman" w:cs="Times New Roman"/>
          <w:sz w:val="24"/>
          <w:szCs w:val="24"/>
        </w:rPr>
      </w:pPr>
      <w:r w:rsidRPr="00E44AA0">
        <w:rPr>
          <w:rFonts w:ascii="Times New Roman" w:hAnsi="Times New Roman" w:cs="Times New Roman"/>
          <w:sz w:val="24"/>
          <w:szCs w:val="24"/>
          <w:u w:val="single"/>
        </w:rPr>
        <w:t>File</w:t>
      </w:r>
      <w:r w:rsidR="00E109A2" w:rsidRPr="00E44AA0">
        <w:rPr>
          <w:rFonts w:ascii="Times New Roman" w:hAnsi="Times New Roman" w:cs="Times New Roman"/>
          <w:sz w:val="24"/>
          <w:szCs w:val="24"/>
          <w:u w:val="single"/>
        </w:rPr>
        <w:t>:</w:t>
      </w:r>
      <w:r w:rsidR="00E109A2" w:rsidRPr="00E44AA0">
        <w:rPr>
          <w:rFonts w:ascii="Times New Roman" w:hAnsi="Times New Roman" w:cs="Times New Roman"/>
          <w:sz w:val="24"/>
          <w:szCs w:val="24"/>
        </w:rPr>
        <w:t xml:space="preserve"> ACAB</w:t>
      </w:r>
    </w:p>
    <w:p w14:paraId="6E7863AB" w14:textId="77777777" w:rsidR="00E44AA0" w:rsidRDefault="00E44AA0" w:rsidP="00681859">
      <w:pPr>
        <w:spacing w:after="0"/>
        <w:jc w:val="both"/>
        <w:rPr>
          <w:rFonts w:ascii="Times New Roman" w:hAnsi="Times New Roman" w:cs="Times New Roman"/>
          <w:sz w:val="24"/>
          <w:szCs w:val="24"/>
        </w:rPr>
      </w:pPr>
    </w:p>
    <w:p w14:paraId="700B3852" w14:textId="5F4B7FF3" w:rsidR="00E109A2" w:rsidRPr="00E44AA0" w:rsidRDefault="00E109A2" w:rsidP="00E44AA0">
      <w:pPr>
        <w:spacing w:after="0"/>
        <w:jc w:val="center"/>
        <w:rPr>
          <w:rFonts w:ascii="Times New Roman" w:hAnsi="Times New Roman" w:cs="Times New Roman"/>
          <w:b/>
          <w:bCs/>
          <w:sz w:val="24"/>
          <w:szCs w:val="24"/>
        </w:rPr>
      </w:pPr>
      <w:r w:rsidRPr="00E44AA0">
        <w:rPr>
          <w:rFonts w:ascii="Times New Roman" w:hAnsi="Times New Roman" w:cs="Times New Roman"/>
          <w:b/>
          <w:bCs/>
          <w:sz w:val="24"/>
          <w:szCs w:val="24"/>
        </w:rPr>
        <w:t>SEXUAL</w:t>
      </w:r>
      <w:r w:rsidR="00826731" w:rsidRPr="00E44AA0">
        <w:rPr>
          <w:rFonts w:ascii="Times New Roman" w:hAnsi="Times New Roman" w:cs="Times New Roman"/>
          <w:b/>
          <w:bCs/>
          <w:sz w:val="24"/>
          <w:szCs w:val="24"/>
        </w:rPr>
        <w:t xml:space="preserve"> &amp; SEX-BASED</w:t>
      </w:r>
      <w:r w:rsidR="00331A9F" w:rsidRPr="00E44AA0">
        <w:rPr>
          <w:rFonts w:ascii="Times New Roman" w:hAnsi="Times New Roman" w:cs="Times New Roman"/>
          <w:b/>
          <w:bCs/>
          <w:sz w:val="24"/>
          <w:szCs w:val="24"/>
        </w:rPr>
        <w:t xml:space="preserve"> </w:t>
      </w:r>
      <w:r w:rsidRPr="00E44AA0">
        <w:rPr>
          <w:rFonts w:ascii="Times New Roman" w:hAnsi="Times New Roman" w:cs="Times New Roman"/>
          <w:b/>
          <w:bCs/>
          <w:sz w:val="24"/>
          <w:szCs w:val="24"/>
        </w:rPr>
        <w:t>HARASSMENT</w:t>
      </w:r>
      <w:r w:rsidR="00D228E9" w:rsidRPr="00E44AA0">
        <w:rPr>
          <w:rFonts w:ascii="Times New Roman" w:hAnsi="Times New Roman" w:cs="Times New Roman"/>
          <w:b/>
          <w:bCs/>
          <w:sz w:val="24"/>
          <w:szCs w:val="24"/>
        </w:rPr>
        <w:t xml:space="preserve"> AND RETALIATION</w:t>
      </w:r>
    </w:p>
    <w:p w14:paraId="1C423D13" w14:textId="77777777" w:rsidR="00E44AA0" w:rsidRDefault="00E44AA0" w:rsidP="00681859">
      <w:pPr>
        <w:spacing w:after="0"/>
        <w:jc w:val="both"/>
        <w:rPr>
          <w:rFonts w:ascii="Times New Roman" w:hAnsi="Times New Roman" w:cs="Times New Roman"/>
          <w:sz w:val="24"/>
          <w:szCs w:val="24"/>
        </w:rPr>
      </w:pPr>
    </w:p>
    <w:p w14:paraId="57F8E2E5" w14:textId="77777777" w:rsidR="00E44AA0" w:rsidRDefault="00E44AA0" w:rsidP="00681859">
      <w:pPr>
        <w:spacing w:after="0"/>
        <w:jc w:val="both"/>
        <w:rPr>
          <w:rFonts w:ascii="Times New Roman" w:hAnsi="Times New Roman" w:cs="Times New Roman"/>
          <w:sz w:val="24"/>
          <w:szCs w:val="24"/>
        </w:rPr>
      </w:pPr>
    </w:p>
    <w:p w14:paraId="797C8B0F" w14:textId="342DB155" w:rsidR="00E109A2" w:rsidRDefault="00E109A2"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The ______School Committee and _____ Public Schools are committed to maintaining an education and </w:t>
      </w:r>
      <w:r w:rsidR="00462843" w:rsidRPr="00E44AA0">
        <w:rPr>
          <w:rFonts w:ascii="Times New Roman" w:hAnsi="Times New Roman" w:cs="Times New Roman"/>
          <w:sz w:val="24"/>
          <w:szCs w:val="24"/>
        </w:rPr>
        <w:t>work environment</w:t>
      </w:r>
      <w:r w:rsidRPr="00E44AA0">
        <w:rPr>
          <w:rFonts w:ascii="Times New Roman" w:hAnsi="Times New Roman" w:cs="Times New Roman"/>
          <w:sz w:val="24"/>
          <w:szCs w:val="24"/>
        </w:rPr>
        <w:t xml:space="preserve"> for all school community members. that is free from all forms of harassment, including </w:t>
      </w:r>
      <w:r w:rsidR="00462843" w:rsidRPr="00E44AA0">
        <w:rPr>
          <w:rFonts w:ascii="Times New Roman" w:hAnsi="Times New Roman" w:cs="Times New Roman"/>
          <w:sz w:val="24"/>
          <w:szCs w:val="24"/>
        </w:rPr>
        <w:t xml:space="preserve">sexual </w:t>
      </w:r>
      <w:bookmarkStart w:id="0" w:name="_Hlk170838696"/>
      <w:r w:rsidR="00826731" w:rsidRPr="00E44AA0">
        <w:rPr>
          <w:rFonts w:ascii="Times New Roman" w:hAnsi="Times New Roman" w:cs="Times New Roman"/>
          <w:sz w:val="24"/>
          <w:szCs w:val="24"/>
        </w:rPr>
        <w:t xml:space="preserve">and sex-based </w:t>
      </w:r>
      <w:bookmarkEnd w:id="0"/>
      <w:r w:rsidR="00462843" w:rsidRPr="00E44AA0">
        <w:rPr>
          <w:rFonts w:ascii="Times New Roman" w:hAnsi="Times New Roman" w:cs="Times New Roman"/>
          <w:sz w:val="24"/>
          <w:szCs w:val="24"/>
        </w:rPr>
        <w:t>harassment</w:t>
      </w:r>
      <w:r w:rsidR="000E2366" w:rsidRPr="00E44AA0">
        <w:rPr>
          <w:rFonts w:ascii="Times New Roman" w:hAnsi="Times New Roman" w:cs="Times New Roman"/>
          <w:sz w:val="24"/>
          <w:szCs w:val="24"/>
        </w:rPr>
        <w:t xml:space="preserve"> as provided under MA and Federal law</w:t>
      </w:r>
      <w:r w:rsidRPr="00E44AA0">
        <w:rPr>
          <w:rFonts w:ascii="Times New Roman" w:hAnsi="Times New Roman" w:cs="Times New Roman"/>
          <w:sz w:val="24"/>
          <w:szCs w:val="24"/>
        </w:rPr>
        <w:t xml:space="preserve">. The members of the school community include the School Committee, employees, </w:t>
      </w:r>
      <w:r w:rsidR="00462843" w:rsidRPr="00E44AA0">
        <w:rPr>
          <w:rFonts w:ascii="Times New Roman" w:hAnsi="Times New Roman" w:cs="Times New Roman"/>
          <w:sz w:val="24"/>
          <w:szCs w:val="24"/>
        </w:rPr>
        <w:t>administration, faculty</w:t>
      </w:r>
      <w:r w:rsidRPr="00E44AA0">
        <w:rPr>
          <w:rFonts w:ascii="Times New Roman" w:hAnsi="Times New Roman" w:cs="Times New Roman"/>
          <w:sz w:val="24"/>
          <w:szCs w:val="24"/>
        </w:rPr>
        <w:t xml:space="preserve">, staff, students, volunteers in the schools, and parties contracted to perform work for the ______ </w:t>
      </w:r>
      <w:r w:rsidR="00462843" w:rsidRPr="00E44AA0">
        <w:rPr>
          <w:rFonts w:ascii="Times New Roman" w:hAnsi="Times New Roman" w:cs="Times New Roman"/>
          <w:sz w:val="24"/>
          <w:szCs w:val="24"/>
        </w:rPr>
        <w:t>Public Schools</w:t>
      </w:r>
      <w:r w:rsidRPr="00E44AA0">
        <w:rPr>
          <w:rFonts w:ascii="Times New Roman" w:hAnsi="Times New Roman" w:cs="Times New Roman"/>
          <w:sz w:val="24"/>
          <w:szCs w:val="24"/>
        </w:rPr>
        <w:t>.</w:t>
      </w:r>
    </w:p>
    <w:p w14:paraId="2B39A276" w14:textId="77777777" w:rsidR="00E44AA0" w:rsidRPr="00E44AA0" w:rsidRDefault="00E44AA0" w:rsidP="00681859">
      <w:pPr>
        <w:spacing w:after="0"/>
        <w:jc w:val="both"/>
        <w:rPr>
          <w:rFonts w:ascii="Times New Roman" w:hAnsi="Times New Roman" w:cs="Times New Roman"/>
          <w:sz w:val="24"/>
          <w:szCs w:val="24"/>
        </w:rPr>
      </w:pPr>
    </w:p>
    <w:p w14:paraId="53137658" w14:textId="03C72D17" w:rsidR="00235811" w:rsidRDefault="00235811"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Because the District takes allegations of harassment, including sexual harassment, seriously</w:t>
      </w:r>
      <w:r w:rsidR="00E44AA0" w:rsidRPr="00E44AA0">
        <w:rPr>
          <w:rFonts w:ascii="Times New Roman" w:hAnsi="Times New Roman" w:cs="Times New Roman"/>
          <w:sz w:val="24"/>
          <w:szCs w:val="24"/>
        </w:rPr>
        <w:t xml:space="preserve"> </w:t>
      </w:r>
      <w:r w:rsidR="00F71C0B" w:rsidRPr="00E44AA0">
        <w:rPr>
          <w:rFonts w:ascii="Times New Roman" w:hAnsi="Times New Roman" w:cs="Times New Roman"/>
          <w:sz w:val="24"/>
          <w:szCs w:val="24"/>
        </w:rPr>
        <w:t xml:space="preserve">the District shall </w:t>
      </w:r>
      <w:r w:rsidRPr="00E44AA0">
        <w:rPr>
          <w:rFonts w:ascii="Times New Roman" w:hAnsi="Times New Roman" w:cs="Times New Roman"/>
          <w:sz w:val="24"/>
          <w:szCs w:val="24"/>
        </w:rPr>
        <w:t xml:space="preserve">respond </w:t>
      </w:r>
      <w:r w:rsidR="00D228E9" w:rsidRPr="00E44AA0">
        <w:rPr>
          <w:rFonts w:ascii="Times New Roman" w:hAnsi="Times New Roman" w:cs="Times New Roman"/>
          <w:kern w:val="0"/>
          <w:sz w:val="24"/>
          <w:szCs w:val="24"/>
          <w14:ligatures w14:val="none"/>
        </w:rPr>
        <w:t>promptly and meaningfully to every known report of sexual harassment and shall investigate every formal complaint</w:t>
      </w:r>
      <w:r w:rsidRPr="00E44AA0">
        <w:rPr>
          <w:rFonts w:ascii="Times New Roman" w:hAnsi="Times New Roman" w:cs="Times New Roman"/>
          <w:sz w:val="24"/>
          <w:szCs w:val="24"/>
        </w:rPr>
        <w:t xml:space="preserve"> of harassment including sexual</w:t>
      </w:r>
      <w:r w:rsidR="0036329A" w:rsidRPr="00E44AA0">
        <w:rPr>
          <w:rFonts w:ascii="Times New Roman" w:hAnsi="Times New Roman" w:cs="Times New Roman"/>
          <w:sz w:val="24"/>
          <w:szCs w:val="24"/>
        </w:rPr>
        <w:t xml:space="preserve"> and sex-based</w:t>
      </w:r>
      <w:r w:rsidRPr="00E44AA0">
        <w:rPr>
          <w:rFonts w:ascii="Times New Roman" w:hAnsi="Times New Roman" w:cs="Times New Roman"/>
          <w:sz w:val="24"/>
          <w:szCs w:val="24"/>
        </w:rPr>
        <w:t xml:space="preserve"> harassment</w:t>
      </w:r>
      <w:r w:rsidR="0036329A" w:rsidRPr="00E44AA0">
        <w:rPr>
          <w:rFonts w:ascii="Times New Roman" w:hAnsi="Times New Roman" w:cs="Times New Roman"/>
          <w:sz w:val="24"/>
          <w:szCs w:val="24"/>
        </w:rPr>
        <w:t xml:space="preserve"> as well as retaliation</w:t>
      </w:r>
      <w:r w:rsidRPr="00E44AA0">
        <w:rPr>
          <w:rFonts w:ascii="Times New Roman" w:hAnsi="Times New Roman" w:cs="Times New Roman"/>
          <w:sz w:val="24"/>
          <w:szCs w:val="24"/>
        </w:rPr>
        <w:t xml:space="preserve"> and following an investigation where it is determined that such inappropriate conduct has occurred,</w:t>
      </w:r>
      <w:r w:rsidR="00D228E9" w:rsidRPr="00E44AA0">
        <w:rPr>
          <w:rFonts w:ascii="Times New Roman" w:hAnsi="Times New Roman" w:cs="Times New Roman"/>
          <w:sz w:val="24"/>
          <w:szCs w:val="24"/>
        </w:rPr>
        <w:t xml:space="preserve"> </w:t>
      </w:r>
      <w:r w:rsidR="006B5B43" w:rsidRPr="00E44AA0">
        <w:rPr>
          <w:rFonts w:ascii="Times New Roman" w:hAnsi="Times New Roman" w:cs="Times New Roman"/>
          <w:sz w:val="24"/>
          <w:szCs w:val="24"/>
        </w:rPr>
        <w:t>the District shall</w:t>
      </w:r>
      <w:r w:rsidR="00E44AA0">
        <w:rPr>
          <w:rFonts w:ascii="Times New Roman" w:hAnsi="Times New Roman" w:cs="Times New Roman"/>
          <w:sz w:val="24"/>
          <w:szCs w:val="24"/>
        </w:rPr>
        <w:t xml:space="preserve"> </w:t>
      </w:r>
      <w:r w:rsidRPr="00E44AA0">
        <w:rPr>
          <w:rFonts w:ascii="Times New Roman" w:hAnsi="Times New Roman" w:cs="Times New Roman"/>
          <w:sz w:val="24"/>
          <w:szCs w:val="24"/>
        </w:rPr>
        <w:t>act promptly to eliminate the conduct and impose corrective action as is necessary, including disciplinary action where appropriate.</w:t>
      </w:r>
    </w:p>
    <w:p w14:paraId="6A3AD909" w14:textId="77777777" w:rsidR="00E44AA0" w:rsidRPr="00E44AA0" w:rsidRDefault="00E44AA0" w:rsidP="00681859">
      <w:pPr>
        <w:spacing w:after="0"/>
        <w:jc w:val="both"/>
        <w:rPr>
          <w:rFonts w:ascii="Times New Roman" w:hAnsi="Times New Roman" w:cs="Times New Roman"/>
          <w:sz w:val="24"/>
          <w:szCs w:val="24"/>
        </w:rPr>
      </w:pPr>
    </w:p>
    <w:p w14:paraId="2CAFFC90" w14:textId="12FE1DD8" w:rsidR="00235811" w:rsidRDefault="00235811"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Please note that while this policy sets forth </w:t>
      </w:r>
      <w:bookmarkStart w:id="1" w:name="_Hlk170839931"/>
      <w:r w:rsidR="006B5B43" w:rsidRPr="00E44AA0">
        <w:rPr>
          <w:rFonts w:ascii="Times New Roman" w:hAnsi="Times New Roman" w:cs="Times New Roman"/>
          <w:sz w:val="24"/>
          <w:szCs w:val="24"/>
        </w:rPr>
        <w:t xml:space="preserve">the </w:t>
      </w:r>
      <w:proofErr w:type="gramStart"/>
      <w:r w:rsidR="006B5B43" w:rsidRPr="00E44AA0">
        <w:rPr>
          <w:rFonts w:ascii="Times New Roman" w:hAnsi="Times New Roman" w:cs="Times New Roman"/>
          <w:sz w:val="24"/>
          <w:szCs w:val="24"/>
        </w:rPr>
        <w:t>District’s</w:t>
      </w:r>
      <w:proofErr w:type="gramEnd"/>
      <w:r w:rsidR="006B5B43" w:rsidRPr="00E44AA0">
        <w:rPr>
          <w:rFonts w:ascii="Times New Roman" w:hAnsi="Times New Roman" w:cs="Times New Roman"/>
          <w:sz w:val="24"/>
          <w:szCs w:val="24"/>
        </w:rPr>
        <w:t xml:space="preserve"> </w:t>
      </w:r>
      <w:bookmarkEnd w:id="1"/>
      <w:r w:rsidRPr="00E44AA0">
        <w:rPr>
          <w:rFonts w:ascii="Times New Roman" w:hAnsi="Times New Roman" w:cs="Times New Roman"/>
          <w:sz w:val="24"/>
          <w:szCs w:val="24"/>
        </w:rPr>
        <w:t xml:space="preserve">goals of promoting an environment that is free of harassment including sexual and sex-based harassment, the policy is not designed or intended to limit </w:t>
      </w:r>
      <w:r w:rsidR="006B5B43" w:rsidRPr="00E44AA0">
        <w:rPr>
          <w:rFonts w:ascii="Times New Roman" w:hAnsi="Times New Roman" w:cs="Times New Roman"/>
          <w:sz w:val="24"/>
          <w:szCs w:val="24"/>
        </w:rPr>
        <w:t xml:space="preserve">the District’s </w:t>
      </w:r>
      <w:r w:rsidRPr="00E44AA0">
        <w:rPr>
          <w:rFonts w:ascii="Times New Roman" w:hAnsi="Times New Roman" w:cs="Times New Roman"/>
          <w:sz w:val="24"/>
          <w:szCs w:val="24"/>
        </w:rPr>
        <w:t>authority to discipline or take remedial action for conduct which we deem unacceptable, regardless of whether that conduct satisfies the definition of harassment or sexual or sex-based harassment.</w:t>
      </w:r>
    </w:p>
    <w:p w14:paraId="4DA4DB4A" w14:textId="77777777" w:rsidR="00E44AA0" w:rsidRPr="00E44AA0" w:rsidRDefault="00E44AA0" w:rsidP="00681859">
      <w:pPr>
        <w:spacing w:after="0"/>
        <w:jc w:val="both"/>
        <w:rPr>
          <w:rFonts w:ascii="Times New Roman" w:hAnsi="Times New Roman" w:cs="Times New Roman"/>
          <w:sz w:val="24"/>
          <w:szCs w:val="24"/>
        </w:rPr>
      </w:pPr>
    </w:p>
    <w:p w14:paraId="1AB6F51E" w14:textId="346BD8F8" w:rsidR="00235811" w:rsidRPr="00E44AA0" w:rsidRDefault="00235811" w:rsidP="00681859">
      <w:pPr>
        <w:spacing w:after="0"/>
        <w:jc w:val="both"/>
        <w:rPr>
          <w:rFonts w:ascii="Times New Roman" w:hAnsi="Times New Roman" w:cs="Times New Roman"/>
          <w:b/>
          <w:bCs/>
          <w:sz w:val="24"/>
          <w:szCs w:val="24"/>
          <w:u w:val="single"/>
        </w:rPr>
      </w:pPr>
      <w:r w:rsidRPr="00E44AA0">
        <w:rPr>
          <w:rFonts w:ascii="Times New Roman" w:hAnsi="Times New Roman" w:cs="Times New Roman"/>
          <w:b/>
          <w:bCs/>
          <w:sz w:val="24"/>
          <w:szCs w:val="24"/>
          <w:u w:val="single"/>
        </w:rPr>
        <w:t>Definition</w:t>
      </w:r>
      <w:r w:rsidR="009F5F1D" w:rsidRPr="00E44AA0">
        <w:rPr>
          <w:rFonts w:ascii="Times New Roman" w:hAnsi="Times New Roman" w:cs="Times New Roman"/>
          <w:b/>
          <w:bCs/>
          <w:sz w:val="24"/>
          <w:szCs w:val="24"/>
          <w:u w:val="single"/>
        </w:rPr>
        <w:t>s</w:t>
      </w:r>
      <w:r w:rsidRPr="00E44AA0">
        <w:rPr>
          <w:rFonts w:ascii="Times New Roman" w:hAnsi="Times New Roman" w:cs="Times New Roman"/>
          <w:b/>
          <w:bCs/>
          <w:sz w:val="24"/>
          <w:szCs w:val="24"/>
          <w:u w:val="single"/>
        </w:rPr>
        <w:t xml:space="preserve"> of Sexual Harassment</w:t>
      </w:r>
    </w:p>
    <w:p w14:paraId="56DB1B5B" w14:textId="77777777" w:rsidR="00E44AA0" w:rsidRPr="00E44AA0" w:rsidRDefault="00E44AA0" w:rsidP="00681859">
      <w:pPr>
        <w:spacing w:after="0"/>
        <w:jc w:val="both"/>
        <w:rPr>
          <w:rFonts w:ascii="Times New Roman" w:hAnsi="Times New Roman" w:cs="Times New Roman"/>
          <w:sz w:val="24"/>
          <w:szCs w:val="24"/>
          <w:highlight w:val="yellow"/>
          <w:u w:val="single"/>
        </w:rPr>
      </w:pPr>
    </w:p>
    <w:p w14:paraId="7C6F1477" w14:textId="5323AF1E" w:rsidR="00826731" w:rsidRPr="00E44AA0" w:rsidRDefault="00826731" w:rsidP="00681859">
      <w:pPr>
        <w:spacing w:after="0"/>
        <w:jc w:val="both"/>
        <w:rPr>
          <w:rFonts w:ascii="Times New Roman" w:hAnsi="Times New Roman" w:cs="Times New Roman"/>
          <w:sz w:val="24"/>
          <w:szCs w:val="24"/>
          <w:u w:val="single"/>
        </w:rPr>
      </w:pPr>
      <w:r w:rsidRPr="00E44AA0">
        <w:rPr>
          <w:rFonts w:ascii="Times New Roman" w:hAnsi="Times New Roman" w:cs="Times New Roman"/>
          <w:sz w:val="24"/>
          <w:szCs w:val="24"/>
          <w:u w:val="single"/>
        </w:rPr>
        <w:t>TITLE IX</w:t>
      </w:r>
    </w:p>
    <w:p w14:paraId="7D9D77AB" w14:textId="77777777" w:rsidR="00E44AA0" w:rsidRPr="00E44AA0" w:rsidRDefault="00E44AA0" w:rsidP="00681859">
      <w:pPr>
        <w:spacing w:after="0"/>
        <w:jc w:val="both"/>
        <w:rPr>
          <w:rFonts w:ascii="Times New Roman" w:hAnsi="Times New Roman" w:cs="Times New Roman"/>
          <w:sz w:val="24"/>
          <w:szCs w:val="24"/>
        </w:rPr>
      </w:pPr>
    </w:p>
    <w:p w14:paraId="504D470B" w14:textId="2EB5557D" w:rsidR="00826731" w:rsidRDefault="00826731"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Sex-based harassment prohibited by Title IX is a form of sex discrimination and means sexual harassment and other harassment </w:t>
      </w:r>
      <w:proofErr w:type="gramStart"/>
      <w:r w:rsidRPr="00E44AA0">
        <w:rPr>
          <w:rFonts w:ascii="Times New Roman" w:hAnsi="Times New Roman" w:cs="Times New Roman"/>
          <w:sz w:val="24"/>
          <w:szCs w:val="24"/>
        </w:rPr>
        <w:t>on the basis of</w:t>
      </w:r>
      <w:proofErr w:type="gramEnd"/>
      <w:r w:rsidRPr="00E44AA0">
        <w:rPr>
          <w:rFonts w:ascii="Times New Roman" w:hAnsi="Times New Roman" w:cs="Times New Roman"/>
          <w:sz w:val="24"/>
          <w:szCs w:val="24"/>
        </w:rPr>
        <w:t xml:space="preserve"> sex, including </w:t>
      </w:r>
      <w:r w:rsidR="00A731B7" w:rsidRPr="00E44AA0">
        <w:rPr>
          <w:rFonts w:ascii="Times New Roman" w:hAnsi="Times New Roman" w:cs="Times New Roman"/>
          <w:sz w:val="24"/>
          <w:szCs w:val="24"/>
        </w:rPr>
        <w:t>as</w:t>
      </w:r>
      <w:r w:rsidRPr="00E44AA0">
        <w:rPr>
          <w:rFonts w:ascii="Times New Roman" w:hAnsi="Times New Roman" w:cs="Times New Roman"/>
          <w:sz w:val="24"/>
          <w:szCs w:val="24"/>
        </w:rPr>
        <w:t xml:space="preserve"> described in § 106.10 of Title IX, that is:</w:t>
      </w:r>
    </w:p>
    <w:p w14:paraId="580C0DD0" w14:textId="77777777" w:rsidR="00E44AA0" w:rsidRPr="00E44AA0" w:rsidRDefault="00E44AA0" w:rsidP="00681859">
      <w:pPr>
        <w:spacing w:after="0"/>
        <w:jc w:val="both"/>
        <w:rPr>
          <w:rFonts w:ascii="Times New Roman" w:hAnsi="Times New Roman" w:cs="Times New Roman"/>
          <w:sz w:val="24"/>
          <w:szCs w:val="24"/>
        </w:rPr>
      </w:pPr>
    </w:p>
    <w:p w14:paraId="3FAB59AC" w14:textId="53E2193A" w:rsidR="00826731" w:rsidRPr="00E44AA0" w:rsidRDefault="00826731" w:rsidP="00E44AA0">
      <w:pPr>
        <w:pStyle w:val="ListParagraph"/>
        <w:numPr>
          <w:ilvl w:val="0"/>
          <w:numId w:val="14"/>
        </w:num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Quid pro quo harassment. An employee, agent, or other person authorized by the </w:t>
      </w:r>
      <w:proofErr w:type="gramStart"/>
      <w:r w:rsidR="00987FCA" w:rsidRPr="00E44AA0">
        <w:rPr>
          <w:rFonts w:ascii="Times New Roman" w:hAnsi="Times New Roman" w:cs="Times New Roman"/>
          <w:sz w:val="24"/>
          <w:szCs w:val="24"/>
        </w:rPr>
        <w:t>District</w:t>
      </w:r>
      <w:proofErr w:type="gramEnd"/>
      <w:r w:rsidRPr="00E44AA0">
        <w:rPr>
          <w:rFonts w:ascii="Times New Roman" w:hAnsi="Times New Roman" w:cs="Times New Roman"/>
          <w:sz w:val="24"/>
          <w:szCs w:val="24"/>
        </w:rPr>
        <w:t xml:space="preserve"> to provide an aid, benefit, or service under the </w:t>
      </w:r>
      <w:r w:rsidR="00987FCA" w:rsidRPr="00E44AA0">
        <w:rPr>
          <w:rFonts w:ascii="Times New Roman" w:hAnsi="Times New Roman" w:cs="Times New Roman"/>
          <w:sz w:val="24"/>
          <w:szCs w:val="24"/>
        </w:rPr>
        <w:t>District</w:t>
      </w:r>
      <w:r w:rsidRPr="00E44AA0">
        <w:rPr>
          <w:rFonts w:ascii="Times New Roman" w:hAnsi="Times New Roman" w:cs="Times New Roman"/>
          <w:sz w:val="24"/>
          <w:szCs w:val="24"/>
        </w:rPr>
        <w:t>’s education program or activity explicitly or Impliedly conditioning the provision of such an aid, benefit, or service on a person’s participation in unwelcome sexual conduct;</w:t>
      </w:r>
    </w:p>
    <w:p w14:paraId="66E41F22" w14:textId="649D0D68" w:rsidR="00826731" w:rsidRPr="00E44AA0" w:rsidRDefault="00826731" w:rsidP="00E44AA0">
      <w:pPr>
        <w:pStyle w:val="ListParagraph"/>
        <w:numPr>
          <w:ilvl w:val="0"/>
          <w:numId w:val="14"/>
        </w:num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Hostile environment harassment. Unwelcome sex-based conduct that, based on the totality of the circumstances, is subjectively and objectively offensive and is so severe or pervasive that it limits or denies a person’s ability to participate in or benefit from the </w:t>
      </w:r>
      <w:proofErr w:type="gramStart"/>
      <w:r w:rsidR="00987FCA" w:rsidRPr="00E44AA0">
        <w:rPr>
          <w:rFonts w:ascii="Times New Roman" w:hAnsi="Times New Roman" w:cs="Times New Roman"/>
          <w:sz w:val="24"/>
          <w:szCs w:val="24"/>
        </w:rPr>
        <w:t>District</w:t>
      </w:r>
      <w:r w:rsidRPr="00E44AA0">
        <w:rPr>
          <w:rFonts w:ascii="Times New Roman" w:hAnsi="Times New Roman" w:cs="Times New Roman"/>
          <w:sz w:val="24"/>
          <w:szCs w:val="24"/>
        </w:rPr>
        <w:t>’s</w:t>
      </w:r>
      <w:proofErr w:type="gramEnd"/>
      <w:r w:rsidRPr="00E44AA0">
        <w:rPr>
          <w:rFonts w:ascii="Times New Roman" w:hAnsi="Times New Roman" w:cs="Times New Roman"/>
          <w:sz w:val="24"/>
          <w:szCs w:val="24"/>
        </w:rPr>
        <w:t xml:space="preserve"> education program or activity (i.e., creates a hostile environment). </w:t>
      </w:r>
    </w:p>
    <w:p w14:paraId="72E8836A" w14:textId="7924C9D3" w:rsidR="00826731" w:rsidRPr="00E44AA0" w:rsidRDefault="00826731" w:rsidP="00E44AA0">
      <w:pPr>
        <w:pStyle w:val="ListParagraph"/>
        <w:numPr>
          <w:ilvl w:val="0"/>
          <w:numId w:val="14"/>
        </w:numPr>
        <w:spacing w:after="0"/>
        <w:jc w:val="both"/>
        <w:rPr>
          <w:rFonts w:ascii="Times New Roman" w:hAnsi="Times New Roman" w:cs="Times New Roman"/>
          <w:sz w:val="24"/>
          <w:szCs w:val="24"/>
        </w:rPr>
      </w:pPr>
      <w:r w:rsidRPr="00E44AA0">
        <w:rPr>
          <w:rFonts w:ascii="Times New Roman" w:hAnsi="Times New Roman" w:cs="Times New Roman"/>
          <w:sz w:val="24"/>
          <w:szCs w:val="24"/>
        </w:rPr>
        <w:t>Specific offenses. (</w:t>
      </w:r>
      <w:proofErr w:type="spellStart"/>
      <w:r w:rsidRPr="00E44AA0">
        <w:rPr>
          <w:rFonts w:ascii="Times New Roman" w:hAnsi="Times New Roman" w:cs="Times New Roman"/>
          <w:sz w:val="24"/>
          <w:szCs w:val="24"/>
        </w:rPr>
        <w:t>i</w:t>
      </w:r>
      <w:proofErr w:type="spellEnd"/>
      <w:r w:rsidRPr="00E44AA0">
        <w:rPr>
          <w:rFonts w:ascii="Times New Roman" w:hAnsi="Times New Roman" w:cs="Times New Roman"/>
          <w:sz w:val="24"/>
          <w:szCs w:val="24"/>
        </w:rPr>
        <w:t xml:space="preserve">) Sexual assault </w:t>
      </w:r>
      <w:r w:rsidR="00172965" w:rsidRPr="00E44AA0">
        <w:rPr>
          <w:rFonts w:ascii="Times New Roman" w:hAnsi="Times New Roman" w:cs="Times New Roman"/>
          <w:sz w:val="24"/>
          <w:szCs w:val="24"/>
        </w:rPr>
        <w:t>(ii) Dating violence; (iii) Domestic violence; (iv) Stalking</w:t>
      </w:r>
    </w:p>
    <w:p w14:paraId="0DB044AA" w14:textId="77777777" w:rsidR="006425D4" w:rsidRPr="00E44AA0" w:rsidRDefault="006425D4" w:rsidP="00681859">
      <w:pPr>
        <w:spacing w:after="0"/>
        <w:jc w:val="both"/>
        <w:rPr>
          <w:rFonts w:ascii="Times New Roman" w:hAnsi="Times New Roman" w:cs="Times New Roman"/>
          <w:sz w:val="24"/>
          <w:szCs w:val="24"/>
          <w:u w:val="single"/>
        </w:rPr>
      </w:pPr>
    </w:p>
    <w:p w14:paraId="52D7B3EF" w14:textId="02D05743" w:rsidR="00A731B7" w:rsidRPr="00E44AA0" w:rsidRDefault="00A731B7" w:rsidP="00681859">
      <w:pPr>
        <w:spacing w:after="0"/>
        <w:jc w:val="both"/>
        <w:rPr>
          <w:rFonts w:ascii="Times New Roman" w:hAnsi="Times New Roman" w:cs="Times New Roman"/>
          <w:sz w:val="24"/>
          <w:szCs w:val="24"/>
          <w:u w:val="single"/>
        </w:rPr>
      </w:pPr>
      <w:r w:rsidRPr="00E44AA0">
        <w:rPr>
          <w:rFonts w:ascii="Times New Roman" w:hAnsi="Times New Roman" w:cs="Times New Roman"/>
          <w:sz w:val="24"/>
          <w:szCs w:val="24"/>
          <w:u w:val="single"/>
        </w:rPr>
        <w:t>TITLE VII</w:t>
      </w:r>
    </w:p>
    <w:p w14:paraId="4EFC1992" w14:textId="77777777" w:rsidR="007613EA" w:rsidRDefault="007613EA" w:rsidP="00681859">
      <w:pPr>
        <w:spacing w:after="0"/>
        <w:jc w:val="both"/>
        <w:rPr>
          <w:rFonts w:ascii="Times New Roman" w:hAnsi="Times New Roman" w:cs="Times New Roman"/>
          <w:sz w:val="24"/>
          <w:szCs w:val="24"/>
        </w:rPr>
      </w:pPr>
    </w:p>
    <w:p w14:paraId="381EC8AB" w14:textId="2F89A7EE" w:rsidR="00A731B7" w:rsidRDefault="00A731B7"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Title VII of the Civil Rights Act of 1964 prohibits sexual harassment which is defined as unwelcome sexual advances, requests for sexual favors, and other verbal or physical conduct of a sexual nature when: </w:t>
      </w:r>
      <w:r w:rsidRPr="00E44AA0">
        <w:rPr>
          <w:rFonts w:ascii="Times New Roman" w:hAnsi="Times New Roman" w:cs="Times New Roman"/>
          <w:sz w:val="24"/>
          <w:szCs w:val="24"/>
        </w:rPr>
        <w:lastRenderedPageBreak/>
        <w:t xml:space="preserve">(1) 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unreasonably interfering with an individual's work performance or creating an intimidating, hostile, or offensive working environment. A hostile environment </w:t>
      </w:r>
      <w:proofErr w:type="gramStart"/>
      <w:r w:rsidRPr="00E44AA0">
        <w:rPr>
          <w:rFonts w:ascii="Times New Roman" w:hAnsi="Times New Roman" w:cs="Times New Roman"/>
          <w:sz w:val="24"/>
          <w:szCs w:val="24"/>
        </w:rPr>
        <w:t>on the basis of</w:t>
      </w:r>
      <w:proofErr w:type="gramEnd"/>
      <w:r w:rsidRPr="00E44AA0">
        <w:rPr>
          <w:rFonts w:ascii="Times New Roman" w:hAnsi="Times New Roman" w:cs="Times New Roman"/>
          <w:sz w:val="24"/>
          <w:szCs w:val="24"/>
        </w:rPr>
        <w:t xml:space="preserve"> sex is created when the conduct is sufficiently severe or pervasive to alter the conditions of employment.</w:t>
      </w:r>
    </w:p>
    <w:p w14:paraId="68709509" w14:textId="77777777" w:rsidR="007613EA" w:rsidRPr="00E44AA0" w:rsidRDefault="007613EA" w:rsidP="00681859">
      <w:pPr>
        <w:spacing w:after="0"/>
        <w:jc w:val="both"/>
        <w:rPr>
          <w:rFonts w:ascii="Times New Roman" w:hAnsi="Times New Roman" w:cs="Times New Roman"/>
          <w:sz w:val="24"/>
          <w:szCs w:val="24"/>
        </w:rPr>
      </w:pPr>
    </w:p>
    <w:p w14:paraId="59DD2ADE" w14:textId="36B3BB63" w:rsidR="00826731" w:rsidRPr="00E44AA0" w:rsidRDefault="00A731B7" w:rsidP="00681859">
      <w:pPr>
        <w:spacing w:after="0"/>
        <w:jc w:val="both"/>
        <w:rPr>
          <w:rFonts w:ascii="Times New Roman" w:hAnsi="Times New Roman" w:cs="Times New Roman"/>
          <w:sz w:val="24"/>
          <w:szCs w:val="24"/>
          <w:u w:val="single"/>
        </w:rPr>
      </w:pPr>
      <w:r w:rsidRPr="00E44AA0">
        <w:rPr>
          <w:rFonts w:ascii="Times New Roman" w:hAnsi="Times New Roman" w:cs="Times New Roman"/>
          <w:sz w:val="24"/>
          <w:szCs w:val="24"/>
          <w:u w:val="single"/>
        </w:rPr>
        <w:t xml:space="preserve">M.G.L. c. 151B </w:t>
      </w:r>
    </w:p>
    <w:p w14:paraId="592AEE8D" w14:textId="77777777" w:rsidR="007613EA" w:rsidRDefault="007613EA" w:rsidP="00681859">
      <w:pPr>
        <w:spacing w:after="0"/>
        <w:jc w:val="both"/>
        <w:rPr>
          <w:rFonts w:ascii="Times New Roman" w:hAnsi="Times New Roman" w:cs="Times New Roman"/>
          <w:sz w:val="24"/>
          <w:szCs w:val="24"/>
        </w:rPr>
      </w:pPr>
    </w:p>
    <w:p w14:paraId="26E98536" w14:textId="4212754D" w:rsidR="00826731" w:rsidRPr="00E44AA0" w:rsidRDefault="00826731"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M.G.L. c. 151B, § 1 - the term “sexual harassment” is defined as sexual advances, requests for sexual favors, and other verbal or physical conduct of a sexual nature when: (a) submission to or rejection of such advances, requests or conduct is made either explicitly or implicitly a term or condition of employment or as a basis for employment decisions; (b) such advances, requests or conduct have the purpose or effect of unreasonably interfering with an individual's work performance by creating an intimidating, hostile, humiliating or sexually offensive work environment. Discrimination </w:t>
      </w:r>
      <w:proofErr w:type="gramStart"/>
      <w:r w:rsidRPr="00E44AA0">
        <w:rPr>
          <w:rFonts w:ascii="Times New Roman" w:hAnsi="Times New Roman" w:cs="Times New Roman"/>
          <w:sz w:val="24"/>
          <w:szCs w:val="24"/>
        </w:rPr>
        <w:t>on the basis of</w:t>
      </w:r>
      <w:proofErr w:type="gramEnd"/>
      <w:r w:rsidRPr="00E44AA0">
        <w:rPr>
          <w:rFonts w:ascii="Times New Roman" w:hAnsi="Times New Roman" w:cs="Times New Roman"/>
          <w:sz w:val="24"/>
          <w:szCs w:val="24"/>
        </w:rPr>
        <w:t xml:space="preserve"> sex shall include, but not be limited to, sexual harassment. </w:t>
      </w:r>
    </w:p>
    <w:p w14:paraId="67A83C63" w14:textId="77777777" w:rsidR="00826731" w:rsidRPr="00E44AA0" w:rsidRDefault="00826731" w:rsidP="00681859">
      <w:pPr>
        <w:spacing w:after="0"/>
        <w:jc w:val="both"/>
        <w:rPr>
          <w:rFonts w:ascii="Times New Roman" w:hAnsi="Times New Roman" w:cs="Times New Roman"/>
          <w:sz w:val="24"/>
          <w:szCs w:val="24"/>
        </w:rPr>
      </w:pPr>
    </w:p>
    <w:p w14:paraId="2AB33583" w14:textId="28288B2D" w:rsidR="00A731B7" w:rsidRPr="00E44AA0" w:rsidRDefault="00A731B7" w:rsidP="00681859">
      <w:pPr>
        <w:spacing w:after="0"/>
        <w:jc w:val="both"/>
        <w:rPr>
          <w:rFonts w:ascii="Times New Roman" w:hAnsi="Times New Roman" w:cs="Times New Roman"/>
          <w:sz w:val="24"/>
          <w:szCs w:val="24"/>
          <w:u w:val="single"/>
        </w:rPr>
      </w:pPr>
      <w:r w:rsidRPr="00E44AA0">
        <w:rPr>
          <w:rFonts w:ascii="Times New Roman" w:hAnsi="Times New Roman" w:cs="Times New Roman"/>
          <w:sz w:val="24"/>
          <w:szCs w:val="24"/>
          <w:u w:val="single"/>
        </w:rPr>
        <w:t>M.G.L. c. 151C</w:t>
      </w:r>
    </w:p>
    <w:p w14:paraId="4A6189F9" w14:textId="77777777" w:rsidR="007613EA" w:rsidRDefault="007613EA" w:rsidP="00681859">
      <w:pPr>
        <w:spacing w:after="0"/>
        <w:jc w:val="both"/>
        <w:rPr>
          <w:rFonts w:ascii="Times New Roman" w:hAnsi="Times New Roman" w:cs="Times New Roman"/>
          <w:sz w:val="24"/>
          <w:szCs w:val="24"/>
        </w:rPr>
      </w:pPr>
      <w:bookmarkStart w:id="2" w:name="_Hlk169746321"/>
    </w:p>
    <w:p w14:paraId="3C217EA7" w14:textId="5F0E806C" w:rsidR="00826731" w:rsidRDefault="00826731"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M.G.L. c. 151C, § </w:t>
      </w:r>
      <w:r w:rsidR="000E2366" w:rsidRPr="00E44AA0">
        <w:rPr>
          <w:rFonts w:ascii="Times New Roman" w:hAnsi="Times New Roman" w:cs="Times New Roman"/>
          <w:sz w:val="24"/>
          <w:szCs w:val="24"/>
        </w:rPr>
        <w:t>2 (g)</w:t>
      </w:r>
      <w:bookmarkEnd w:id="2"/>
      <w:r w:rsidR="000E2366" w:rsidRPr="00E44AA0">
        <w:rPr>
          <w:rFonts w:ascii="Times New Roman" w:hAnsi="Times New Roman" w:cs="Times New Roman"/>
          <w:sz w:val="24"/>
          <w:szCs w:val="24"/>
        </w:rPr>
        <w:t xml:space="preserve">  prohibits the sexual harassment of  students in any program or course of study in any educational institution and </w:t>
      </w:r>
      <w:r w:rsidRPr="00E44AA0">
        <w:rPr>
          <w:rFonts w:ascii="Times New Roman" w:hAnsi="Times New Roman" w:cs="Times New Roman"/>
          <w:sz w:val="24"/>
          <w:szCs w:val="24"/>
        </w:rPr>
        <w:t xml:space="preserve"> </w:t>
      </w:r>
      <w:r w:rsidR="000E2366" w:rsidRPr="00E44AA0">
        <w:rPr>
          <w:rFonts w:ascii="Times New Roman" w:hAnsi="Times New Roman" w:cs="Times New Roman"/>
          <w:sz w:val="24"/>
          <w:szCs w:val="24"/>
        </w:rPr>
        <w:t xml:space="preserve">M.G.L. c. 151C, § 1 (e) defines </w:t>
      </w:r>
      <w:r w:rsidRPr="00E44AA0">
        <w:rPr>
          <w:rFonts w:ascii="Times New Roman" w:hAnsi="Times New Roman" w:cs="Times New Roman"/>
          <w:sz w:val="24"/>
          <w:szCs w:val="24"/>
        </w:rPr>
        <w:t>“sexual harassment” as sexual advances, requests for sexual favors and other verbal or physical conduct of a sexual nature when:  (a)) submission to or rejection of such advances, requests or conduct is made either explicitly or implicitly a term or condition of the provision of the benefits, privileges or placement services or as a basis for the evaluation of academic achievement; or (b) such advances, requests or conduct have the purpose or effect of unreasonably interfering with an individual’s education by creating an intimidating, hostile, humiliating or sexually offensive educational environment.</w:t>
      </w:r>
    </w:p>
    <w:p w14:paraId="0E162A7C" w14:textId="77777777" w:rsidR="007613EA" w:rsidRPr="00E44AA0" w:rsidRDefault="007613EA" w:rsidP="00681859">
      <w:pPr>
        <w:spacing w:after="0"/>
        <w:jc w:val="both"/>
        <w:rPr>
          <w:rFonts w:ascii="Times New Roman" w:hAnsi="Times New Roman" w:cs="Times New Roman"/>
          <w:sz w:val="24"/>
          <w:szCs w:val="24"/>
        </w:rPr>
      </w:pPr>
    </w:p>
    <w:p w14:paraId="2FB820C5" w14:textId="77777777" w:rsidR="00222A09" w:rsidRDefault="00222A09"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The legal definition of sexual harassment is broad and in addition to the above examples, other sexually oriented conduct, whether it is intended or not, that is unwelcome and has the effect of creating an environment that is hostile, offensive, intimidating, to male, female, or gender non-conforming students or employees may also constitute sexual harassment.</w:t>
      </w:r>
    </w:p>
    <w:p w14:paraId="7F42E30C" w14:textId="77777777" w:rsidR="005376AA" w:rsidRPr="00E44AA0" w:rsidRDefault="005376AA" w:rsidP="00681859">
      <w:pPr>
        <w:spacing w:after="0"/>
        <w:jc w:val="both"/>
        <w:rPr>
          <w:rFonts w:ascii="Times New Roman" w:hAnsi="Times New Roman" w:cs="Times New Roman"/>
          <w:sz w:val="24"/>
          <w:szCs w:val="24"/>
        </w:rPr>
      </w:pPr>
    </w:p>
    <w:p w14:paraId="7ED1DDA6" w14:textId="77777777" w:rsidR="00222A09" w:rsidRDefault="00222A09"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While it is not possible to list all those additional circumstances that may constitute sexual harassment, the following are some examples of conduct, which if unwelcome, may constitute sexual harassment, depending on the totality of the circumstances, including the severity of the conduct and its pervasiveness:</w:t>
      </w:r>
    </w:p>
    <w:p w14:paraId="4947FB44" w14:textId="77777777" w:rsidR="005376AA" w:rsidRPr="00E44AA0" w:rsidRDefault="005376AA" w:rsidP="00681859">
      <w:pPr>
        <w:spacing w:after="0"/>
        <w:jc w:val="both"/>
        <w:rPr>
          <w:rFonts w:ascii="Times New Roman" w:hAnsi="Times New Roman" w:cs="Times New Roman"/>
          <w:sz w:val="24"/>
          <w:szCs w:val="24"/>
        </w:rPr>
      </w:pPr>
    </w:p>
    <w:p w14:paraId="54312B14" w14:textId="1B010939" w:rsidR="00222A09" w:rsidRPr="005376AA" w:rsidRDefault="00222A09" w:rsidP="005036B1">
      <w:pPr>
        <w:pStyle w:val="ListParagraph"/>
        <w:numPr>
          <w:ilvl w:val="0"/>
          <w:numId w:val="17"/>
        </w:numPr>
        <w:spacing w:after="0"/>
        <w:jc w:val="both"/>
        <w:rPr>
          <w:rFonts w:ascii="Times New Roman" w:hAnsi="Times New Roman" w:cs="Times New Roman"/>
          <w:sz w:val="24"/>
          <w:szCs w:val="24"/>
        </w:rPr>
      </w:pPr>
      <w:r w:rsidRPr="005376AA">
        <w:rPr>
          <w:rFonts w:ascii="Times New Roman" w:hAnsi="Times New Roman" w:cs="Times New Roman"/>
          <w:sz w:val="24"/>
          <w:szCs w:val="24"/>
        </w:rPr>
        <w:t xml:space="preserve">Unwelcome sexual advances-whether they involve physical touching or </w:t>
      </w:r>
      <w:proofErr w:type="gramStart"/>
      <w:r w:rsidRPr="005376AA">
        <w:rPr>
          <w:rFonts w:ascii="Times New Roman" w:hAnsi="Times New Roman" w:cs="Times New Roman"/>
          <w:sz w:val="24"/>
          <w:szCs w:val="24"/>
        </w:rPr>
        <w:t>not;</w:t>
      </w:r>
      <w:proofErr w:type="gramEnd"/>
    </w:p>
    <w:p w14:paraId="7D4E8F2E" w14:textId="02AD95DA" w:rsidR="00222A09" w:rsidRPr="005376AA" w:rsidRDefault="00222A09" w:rsidP="005036B1">
      <w:pPr>
        <w:pStyle w:val="ListParagraph"/>
        <w:numPr>
          <w:ilvl w:val="0"/>
          <w:numId w:val="17"/>
        </w:numPr>
        <w:spacing w:after="0"/>
        <w:jc w:val="both"/>
        <w:rPr>
          <w:rFonts w:ascii="Times New Roman" w:hAnsi="Times New Roman" w:cs="Times New Roman"/>
          <w:sz w:val="24"/>
          <w:szCs w:val="24"/>
        </w:rPr>
      </w:pPr>
      <w:r w:rsidRPr="005376AA">
        <w:rPr>
          <w:rFonts w:ascii="Times New Roman" w:hAnsi="Times New Roman" w:cs="Times New Roman"/>
          <w:sz w:val="24"/>
          <w:szCs w:val="24"/>
        </w:rPr>
        <w:t xml:space="preserve">Sexual epithets, jokes, written or oral references to sexual conduct, gossip regarding one's sex life; comment on an individual's body, comment about an individual's sexual activity, deficiencies, or </w:t>
      </w:r>
      <w:proofErr w:type="gramStart"/>
      <w:r w:rsidRPr="005376AA">
        <w:rPr>
          <w:rFonts w:ascii="Times New Roman" w:hAnsi="Times New Roman" w:cs="Times New Roman"/>
          <w:sz w:val="24"/>
          <w:szCs w:val="24"/>
        </w:rPr>
        <w:t>prowess;</w:t>
      </w:r>
      <w:proofErr w:type="gramEnd"/>
    </w:p>
    <w:p w14:paraId="49D7CDA6" w14:textId="7DB470D6" w:rsidR="00222A09" w:rsidRPr="005376AA" w:rsidRDefault="00222A09" w:rsidP="005036B1">
      <w:pPr>
        <w:pStyle w:val="ListParagraph"/>
        <w:numPr>
          <w:ilvl w:val="0"/>
          <w:numId w:val="17"/>
        </w:numPr>
        <w:spacing w:after="0"/>
        <w:jc w:val="both"/>
        <w:rPr>
          <w:rFonts w:ascii="Times New Roman" w:hAnsi="Times New Roman" w:cs="Times New Roman"/>
          <w:sz w:val="24"/>
          <w:szCs w:val="24"/>
        </w:rPr>
      </w:pPr>
      <w:r w:rsidRPr="005376AA">
        <w:rPr>
          <w:rFonts w:ascii="Times New Roman" w:hAnsi="Times New Roman" w:cs="Times New Roman"/>
          <w:sz w:val="24"/>
          <w:szCs w:val="24"/>
        </w:rPr>
        <w:t xml:space="preserve">Displaying sexually suggestive objects, pictures, </w:t>
      </w:r>
      <w:proofErr w:type="gramStart"/>
      <w:r w:rsidRPr="005376AA">
        <w:rPr>
          <w:rFonts w:ascii="Times New Roman" w:hAnsi="Times New Roman" w:cs="Times New Roman"/>
          <w:sz w:val="24"/>
          <w:szCs w:val="24"/>
        </w:rPr>
        <w:t>cartoons;</w:t>
      </w:r>
      <w:proofErr w:type="gramEnd"/>
    </w:p>
    <w:p w14:paraId="76F92F8B" w14:textId="633057C4" w:rsidR="00222A09" w:rsidRPr="005376AA" w:rsidRDefault="00222A09" w:rsidP="005036B1">
      <w:pPr>
        <w:pStyle w:val="ListParagraph"/>
        <w:numPr>
          <w:ilvl w:val="0"/>
          <w:numId w:val="17"/>
        </w:numPr>
        <w:spacing w:after="0"/>
        <w:jc w:val="both"/>
        <w:rPr>
          <w:rFonts w:ascii="Times New Roman" w:hAnsi="Times New Roman" w:cs="Times New Roman"/>
          <w:sz w:val="24"/>
          <w:szCs w:val="24"/>
        </w:rPr>
      </w:pPr>
      <w:r w:rsidRPr="005376AA">
        <w:rPr>
          <w:rFonts w:ascii="Times New Roman" w:hAnsi="Times New Roman" w:cs="Times New Roman"/>
          <w:sz w:val="24"/>
          <w:szCs w:val="24"/>
        </w:rPr>
        <w:t xml:space="preserve">Unwelcome leering, whistling, brushing against the body, sexual gestures, suggestive or insulting </w:t>
      </w:r>
      <w:proofErr w:type="gramStart"/>
      <w:r w:rsidRPr="005376AA">
        <w:rPr>
          <w:rFonts w:ascii="Times New Roman" w:hAnsi="Times New Roman" w:cs="Times New Roman"/>
          <w:sz w:val="24"/>
          <w:szCs w:val="24"/>
        </w:rPr>
        <w:t>comments;</w:t>
      </w:r>
      <w:proofErr w:type="gramEnd"/>
    </w:p>
    <w:p w14:paraId="50A1EA52" w14:textId="0DF4ECBC" w:rsidR="00222A09" w:rsidRPr="005376AA" w:rsidRDefault="00222A09" w:rsidP="005036B1">
      <w:pPr>
        <w:pStyle w:val="ListParagraph"/>
        <w:numPr>
          <w:ilvl w:val="0"/>
          <w:numId w:val="17"/>
        </w:numPr>
        <w:spacing w:after="0"/>
        <w:jc w:val="both"/>
        <w:rPr>
          <w:rFonts w:ascii="Times New Roman" w:hAnsi="Times New Roman" w:cs="Times New Roman"/>
          <w:sz w:val="24"/>
          <w:szCs w:val="24"/>
        </w:rPr>
      </w:pPr>
      <w:r w:rsidRPr="005376AA">
        <w:rPr>
          <w:rFonts w:ascii="Times New Roman" w:hAnsi="Times New Roman" w:cs="Times New Roman"/>
          <w:sz w:val="24"/>
          <w:szCs w:val="24"/>
        </w:rPr>
        <w:lastRenderedPageBreak/>
        <w:t xml:space="preserve">Inquiries into one's sexual </w:t>
      </w:r>
      <w:proofErr w:type="gramStart"/>
      <w:r w:rsidRPr="005376AA">
        <w:rPr>
          <w:rFonts w:ascii="Times New Roman" w:hAnsi="Times New Roman" w:cs="Times New Roman"/>
          <w:sz w:val="24"/>
          <w:szCs w:val="24"/>
        </w:rPr>
        <w:t>experiences;</w:t>
      </w:r>
      <w:proofErr w:type="gramEnd"/>
      <w:r w:rsidRPr="005376AA">
        <w:rPr>
          <w:rFonts w:ascii="Times New Roman" w:hAnsi="Times New Roman" w:cs="Times New Roman"/>
          <w:sz w:val="24"/>
          <w:szCs w:val="24"/>
        </w:rPr>
        <w:t xml:space="preserve"> </w:t>
      </w:r>
    </w:p>
    <w:p w14:paraId="044A3823" w14:textId="333FB759" w:rsidR="00642918" w:rsidRPr="00E44AA0" w:rsidRDefault="00222A09" w:rsidP="005036B1">
      <w:pPr>
        <w:pStyle w:val="ListParagraph"/>
        <w:numPr>
          <w:ilvl w:val="0"/>
          <w:numId w:val="17"/>
        </w:numPr>
        <w:spacing w:after="0"/>
        <w:jc w:val="both"/>
        <w:rPr>
          <w:rFonts w:ascii="Times New Roman" w:hAnsi="Times New Roman" w:cs="Times New Roman"/>
          <w:sz w:val="24"/>
          <w:szCs w:val="24"/>
        </w:rPr>
      </w:pPr>
      <w:r w:rsidRPr="00E44AA0">
        <w:rPr>
          <w:rFonts w:ascii="Times New Roman" w:hAnsi="Times New Roman" w:cs="Times New Roman"/>
          <w:sz w:val="24"/>
          <w:szCs w:val="24"/>
        </w:rPr>
        <w:t>Discussion of one's sexual activities</w:t>
      </w:r>
      <w:r w:rsidR="00642918" w:rsidRPr="00E44AA0">
        <w:rPr>
          <w:rFonts w:ascii="Times New Roman" w:hAnsi="Times New Roman" w:cs="Times New Roman"/>
          <w:sz w:val="24"/>
          <w:szCs w:val="24"/>
        </w:rPr>
        <w:t>; and</w:t>
      </w:r>
    </w:p>
    <w:p w14:paraId="7EA10805" w14:textId="2EEBD536" w:rsidR="00642918" w:rsidRPr="005376AA" w:rsidRDefault="00642918" w:rsidP="005036B1">
      <w:pPr>
        <w:pStyle w:val="ListParagraph"/>
        <w:numPr>
          <w:ilvl w:val="0"/>
          <w:numId w:val="17"/>
        </w:numPr>
        <w:spacing w:after="0"/>
        <w:jc w:val="both"/>
        <w:rPr>
          <w:rFonts w:ascii="Times New Roman" w:hAnsi="Times New Roman" w:cs="Times New Roman"/>
          <w:sz w:val="24"/>
          <w:szCs w:val="24"/>
        </w:rPr>
      </w:pPr>
      <w:r w:rsidRPr="005376AA">
        <w:rPr>
          <w:rFonts w:ascii="Times New Roman" w:hAnsi="Times New Roman" w:cs="Times New Roman"/>
          <w:sz w:val="24"/>
          <w:szCs w:val="24"/>
        </w:rPr>
        <w:t>Sexual violence, including rape, sexual assault, sexual battery, sexual abuse and sexual coercion as well as physical sexual acts perpetrated against a person's will or where a person is incapable of giving consent (e.g., due to the student's age or use of drugs or alcohol, or because an intellectual or other disability prevents the student from having the capacity to give consent)</w:t>
      </w:r>
    </w:p>
    <w:p w14:paraId="0D314DE9" w14:textId="77777777" w:rsidR="00222A09" w:rsidRPr="00E44AA0" w:rsidRDefault="00222A09" w:rsidP="00681859">
      <w:pPr>
        <w:spacing w:after="0"/>
        <w:jc w:val="both"/>
        <w:rPr>
          <w:rFonts w:ascii="Times New Roman" w:hAnsi="Times New Roman" w:cs="Times New Roman"/>
          <w:sz w:val="24"/>
          <w:szCs w:val="24"/>
        </w:rPr>
      </w:pPr>
    </w:p>
    <w:p w14:paraId="08530C40" w14:textId="7EE8C8A9" w:rsidR="00E109A2" w:rsidRDefault="00462843"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Massachusetts</w:t>
      </w:r>
      <w:r w:rsidR="00E109A2" w:rsidRPr="00E44AA0">
        <w:rPr>
          <w:rFonts w:ascii="Times New Roman" w:hAnsi="Times New Roman" w:cs="Times New Roman"/>
          <w:sz w:val="24"/>
          <w:szCs w:val="24"/>
        </w:rPr>
        <w:t xml:space="preserve"> General Laws Ch.</w:t>
      </w:r>
      <w:r w:rsidR="00001A6D" w:rsidRPr="00E44AA0">
        <w:rPr>
          <w:rFonts w:ascii="Times New Roman" w:hAnsi="Times New Roman" w:cs="Times New Roman"/>
          <w:sz w:val="24"/>
          <w:szCs w:val="24"/>
        </w:rPr>
        <w:t xml:space="preserve"> </w:t>
      </w:r>
      <w:r w:rsidR="00E109A2" w:rsidRPr="00E44AA0">
        <w:rPr>
          <w:rFonts w:ascii="Times New Roman" w:hAnsi="Times New Roman" w:cs="Times New Roman"/>
          <w:sz w:val="24"/>
          <w:szCs w:val="24"/>
        </w:rPr>
        <w:t xml:space="preserve">119, Section 51 </w:t>
      </w:r>
      <w:proofErr w:type="gramStart"/>
      <w:r w:rsidR="00E109A2" w:rsidRPr="00E44AA0">
        <w:rPr>
          <w:rFonts w:ascii="Times New Roman" w:hAnsi="Times New Roman" w:cs="Times New Roman"/>
          <w:sz w:val="24"/>
          <w:szCs w:val="24"/>
        </w:rPr>
        <w:t>A</w:t>
      </w:r>
      <w:r w:rsidRPr="00E44AA0">
        <w:rPr>
          <w:rFonts w:ascii="Times New Roman" w:hAnsi="Times New Roman" w:cs="Times New Roman"/>
          <w:sz w:val="24"/>
          <w:szCs w:val="24"/>
        </w:rPr>
        <w:t xml:space="preserve"> </w:t>
      </w:r>
      <w:r w:rsidR="00E109A2" w:rsidRPr="00E44AA0">
        <w:rPr>
          <w:rFonts w:ascii="Times New Roman" w:hAnsi="Times New Roman" w:cs="Times New Roman"/>
          <w:sz w:val="24"/>
          <w:szCs w:val="24"/>
        </w:rPr>
        <w:t>,</w:t>
      </w:r>
      <w:proofErr w:type="gramEnd"/>
      <w:r w:rsidR="00E109A2" w:rsidRPr="00E44AA0">
        <w:rPr>
          <w:rFonts w:ascii="Times New Roman" w:hAnsi="Times New Roman" w:cs="Times New Roman"/>
          <w:sz w:val="24"/>
          <w:szCs w:val="24"/>
        </w:rPr>
        <w:t xml:space="preserve"> requires that public schools report cases of suspected </w:t>
      </w:r>
      <w:r w:rsidRPr="00E44AA0">
        <w:rPr>
          <w:rFonts w:ascii="Times New Roman" w:hAnsi="Times New Roman" w:cs="Times New Roman"/>
          <w:sz w:val="24"/>
          <w:szCs w:val="24"/>
        </w:rPr>
        <w:t>child abuse</w:t>
      </w:r>
      <w:r w:rsidR="00E109A2" w:rsidRPr="00E44AA0">
        <w:rPr>
          <w:rFonts w:ascii="Times New Roman" w:hAnsi="Times New Roman" w:cs="Times New Roman"/>
          <w:sz w:val="24"/>
          <w:szCs w:val="24"/>
        </w:rPr>
        <w:t xml:space="preserve">, immediately orally and file a report within 48 hours detailing the suspected abuse to the Department </w:t>
      </w:r>
      <w:r w:rsidRPr="00E44AA0">
        <w:rPr>
          <w:rFonts w:ascii="Times New Roman" w:hAnsi="Times New Roman" w:cs="Times New Roman"/>
          <w:sz w:val="24"/>
          <w:szCs w:val="24"/>
        </w:rPr>
        <w:t>of Children</w:t>
      </w:r>
      <w:r w:rsidR="00E109A2" w:rsidRPr="00E44AA0">
        <w:rPr>
          <w:rFonts w:ascii="Times New Roman" w:hAnsi="Times New Roman" w:cs="Times New Roman"/>
          <w:sz w:val="24"/>
          <w:szCs w:val="24"/>
        </w:rPr>
        <w:t xml:space="preserve"> and Families. For the category of sexual violence, in addition to Section 51A referrals these </w:t>
      </w:r>
      <w:r w:rsidRPr="00E44AA0">
        <w:rPr>
          <w:rFonts w:ascii="Times New Roman" w:hAnsi="Times New Roman" w:cs="Times New Roman"/>
          <w:sz w:val="24"/>
          <w:szCs w:val="24"/>
        </w:rPr>
        <w:t>offences and</w:t>
      </w:r>
      <w:r w:rsidR="00E109A2" w:rsidRPr="00E44AA0">
        <w:rPr>
          <w:rFonts w:ascii="Times New Roman" w:hAnsi="Times New Roman" w:cs="Times New Roman"/>
          <w:sz w:val="24"/>
          <w:szCs w:val="24"/>
        </w:rPr>
        <w:t xml:space="preserve"> any other serious matters shall be referred to local law enforcement. Schools must treat seriously all </w:t>
      </w:r>
      <w:r w:rsidRPr="00E44AA0">
        <w:rPr>
          <w:rFonts w:ascii="Times New Roman" w:hAnsi="Times New Roman" w:cs="Times New Roman"/>
          <w:sz w:val="24"/>
          <w:szCs w:val="24"/>
        </w:rPr>
        <w:t>reports of</w:t>
      </w:r>
      <w:r w:rsidR="00E109A2" w:rsidRPr="00E44AA0">
        <w:rPr>
          <w:rFonts w:ascii="Times New Roman" w:hAnsi="Times New Roman" w:cs="Times New Roman"/>
          <w:sz w:val="24"/>
          <w:szCs w:val="24"/>
        </w:rPr>
        <w:t xml:space="preserve"> sexual harassment that meet the definition of sexual harassment and the conditions of actual notice </w:t>
      </w:r>
      <w:r w:rsidRPr="00E44AA0">
        <w:rPr>
          <w:rFonts w:ascii="Times New Roman" w:hAnsi="Times New Roman" w:cs="Times New Roman"/>
          <w:sz w:val="24"/>
          <w:szCs w:val="24"/>
        </w:rPr>
        <w:t>and jurisdiction</w:t>
      </w:r>
      <w:r w:rsidR="00E109A2" w:rsidRPr="00E44AA0">
        <w:rPr>
          <w:rFonts w:ascii="Times New Roman" w:hAnsi="Times New Roman" w:cs="Times New Roman"/>
          <w:sz w:val="24"/>
          <w:szCs w:val="24"/>
        </w:rPr>
        <w:t xml:space="preserve"> as noted above. Holding a school liable under Title IX can occur only when the school knows </w:t>
      </w:r>
      <w:r w:rsidRPr="00E44AA0">
        <w:rPr>
          <w:rFonts w:ascii="Times New Roman" w:hAnsi="Times New Roman" w:cs="Times New Roman"/>
          <w:sz w:val="24"/>
          <w:szCs w:val="24"/>
        </w:rPr>
        <w:t>of sexual</w:t>
      </w:r>
      <w:r w:rsidR="00E109A2" w:rsidRPr="00E44AA0">
        <w:rPr>
          <w:rFonts w:ascii="Times New Roman" w:hAnsi="Times New Roman" w:cs="Times New Roman"/>
          <w:sz w:val="24"/>
          <w:szCs w:val="24"/>
        </w:rPr>
        <w:t xml:space="preserve"> harassment allegations and responds in a way that is deliberately indifferent (clearly unreasonable </w:t>
      </w:r>
      <w:proofErr w:type="gramStart"/>
      <w:r w:rsidR="00E109A2" w:rsidRPr="00E44AA0">
        <w:rPr>
          <w:rFonts w:ascii="Times New Roman" w:hAnsi="Times New Roman" w:cs="Times New Roman"/>
          <w:sz w:val="24"/>
          <w:szCs w:val="24"/>
        </w:rPr>
        <w:t xml:space="preserve">in </w:t>
      </w:r>
      <w:r w:rsidRPr="00E44AA0">
        <w:rPr>
          <w:rFonts w:ascii="Times New Roman" w:hAnsi="Times New Roman" w:cs="Times New Roman"/>
          <w:sz w:val="24"/>
          <w:szCs w:val="24"/>
        </w:rPr>
        <w:t>light of</w:t>
      </w:r>
      <w:proofErr w:type="gramEnd"/>
      <w:r w:rsidR="00E109A2" w:rsidRPr="00E44AA0">
        <w:rPr>
          <w:rFonts w:ascii="Times New Roman" w:hAnsi="Times New Roman" w:cs="Times New Roman"/>
          <w:sz w:val="24"/>
          <w:szCs w:val="24"/>
        </w:rPr>
        <w:t xml:space="preserve"> known circumstance).</w:t>
      </w:r>
    </w:p>
    <w:p w14:paraId="5FE11256" w14:textId="77777777" w:rsidR="000135B4" w:rsidRPr="00E44AA0" w:rsidRDefault="000135B4" w:rsidP="00681859">
      <w:pPr>
        <w:spacing w:after="0"/>
        <w:jc w:val="both"/>
        <w:rPr>
          <w:rFonts w:ascii="Times New Roman" w:hAnsi="Times New Roman" w:cs="Times New Roman"/>
          <w:sz w:val="24"/>
          <w:szCs w:val="24"/>
        </w:rPr>
      </w:pPr>
    </w:p>
    <w:p w14:paraId="287A3A91" w14:textId="77F1EED3" w:rsidR="00E109A2" w:rsidRPr="00E44AA0" w:rsidRDefault="00E109A2"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Retaliation against a complainant, because they have filed a harassment or sexual harassment complaint </w:t>
      </w:r>
      <w:r w:rsidR="00462843" w:rsidRPr="00E44AA0">
        <w:rPr>
          <w:rFonts w:ascii="Times New Roman" w:hAnsi="Times New Roman" w:cs="Times New Roman"/>
          <w:sz w:val="24"/>
          <w:szCs w:val="24"/>
        </w:rPr>
        <w:t>assisted</w:t>
      </w:r>
      <w:r w:rsidRPr="00E44AA0">
        <w:rPr>
          <w:rFonts w:ascii="Times New Roman" w:hAnsi="Times New Roman" w:cs="Times New Roman"/>
          <w:sz w:val="24"/>
          <w:szCs w:val="24"/>
        </w:rPr>
        <w:t xml:space="preserve"> or participated in a harassment or sexual harassment investigation or proceeding, is also prohibited. </w:t>
      </w:r>
      <w:r w:rsidR="0036329A" w:rsidRPr="00E44AA0">
        <w:rPr>
          <w:rFonts w:ascii="Times New Roman" w:hAnsi="Times New Roman" w:cs="Times New Roman"/>
          <w:sz w:val="24"/>
          <w:szCs w:val="24"/>
        </w:rPr>
        <w:t>A student</w:t>
      </w:r>
      <w:r w:rsidRPr="00E44AA0">
        <w:rPr>
          <w:rFonts w:ascii="Times New Roman" w:hAnsi="Times New Roman" w:cs="Times New Roman"/>
          <w:sz w:val="24"/>
          <w:szCs w:val="24"/>
        </w:rPr>
        <w:t xml:space="preserve"> or employee who is found to have retaliated against another in violation of this policy will be subject </w:t>
      </w:r>
      <w:r w:rsidR="00462843" w:rsidRPr="00E44AA0">
        <w:rPr>
          <w:rFonts w:ascii="Times New Roman" w:hAnsi="Times New Roman" w:cs="Times New Roman"/>
          <w:sz w:val="24"/>
          <w:szCs w:val="24"/>
        </w:rPr>
        <w:t>to disciplinary</w:t>
      </w:r>
      <w:r w:rsidRPr="00E44AA0">
        <w:rPr>
          <w:rFonts w:ascii="Times New Roman" w:hAnsi="Times New Roman" w:cs="Times New Roman"/>
          <w:sz w:val="24"/>
          <w:szCs w:val="24"/>
        </w:rPr>
        <w:t xml:space="preserve"> action up to and including student suspension and expulsion or employee termination.</w:t>
      </w:r>
    </w:p>
    <w:p w14:paraId="7425950E" w14:textId="4093C35E" w:rsidR="00E109A2" w:rsidRDefault="00E109A2" w:rsidP="00681859">
      <w:pPr>
        <w:spacing w:after="0"/>
        <w:jc w:val="both"/>
        <w:rPr>
          <w:rFonts w:ascii="Times New Roman" w:hAnsi="Times New Roman" w:cs="Times New Roman"/>
          <w:sz w:val="24"/>
          <w:szCs w:val="24"/>
        </w:rPr>
      </w:pPr>
      <w:r w:rsidRPr="00E44AA0">
        <w:rPr>
          <w:rFonts w:ascii="Times New Roman" w:hAnsi="Times New Roman" w:cs="Times New Roman"/>
          <w:sz w:val="24"/>
          <w:szCs w:val="24"/>
        </w:rPr>
        <w:t xml:space="preserve">The complainant does not have to be the person </w:t>
      </w:r>
      <w:proofErr w:type="gramStart"/>
      <w:r w:rsidRPr="00E44AA0">
        <w:rPr>
          <w:rFonts w:ascii="Times New Roman" w:hAnsi="Times New Roman" w:cs="Times New Roman"/>
          <w:sz w:val="24"/>
          <w:szCs w:val="24"/>
        </w:rPr>
        <w:t>at</w:t>
      </w:r>
      <w:proofErr w:type="gramEnd"/>
      <w:r w:rsidRPr="00E44AA0">
        <w:rPr>
          <w:rFonts w:ascii="Times New Roman" w:hAnsi="Times New Roman" w:cs="Times New Roman"/>
          <w:sz w:val="24"/>
          <w:szCs w:val="24"/>
        </w:rPr>
        <w:t xml:space="preserve"> whom the unwelcome sexual conduct is directed. </w:t>
      </w:r>
      <w:r w:rsidR="00462843" w:rsidRPr="00E44AA0">
        <w:rPr>
          <w:rFonts w:ascii="Times New Roman" w:hAnsi="Times New Roman" w:cs="Times New Roman"/>
          <w:sz w:val="24"/>
          <w:szCs w:val="24"/>
        </w:rPr>
        <w:t>The complainant</w:t>
      </w:r>
      <w:r w:rsidRPr="00E44AA0">
        <w:rPr>
          <w:rFonts w:ascii="Times New Roman" w:hAnsi="Times New Roman" w:cs="Times New Roman"/>
          <w:sz w:val="24"/>
          <w:szCs w:val="24"/>
        </w:rPr>
        <w:t>, regardless of gender, may be a witness to and personally offended by such conduct.</w:t>
      </w:r>
    </w:p>
    <w:p w14:paraId="29D13041" w14:textId="77777777" w:rsidR="000135B4" w:rsidRPr="00E44AA0" w:rsidRDefault="000135B4" w:rsidP="00681859">
      <w:pPr>
        <w:spacing w:after="0"/>
        <w:jc w:val="both"/>
        <w:rPr>
          <w:rFonts w:ascii="Times New Roman" w:hAnsi="Times New Roman" w:cs="Times New Roman"/>
          <w:sz w:val="24"/>
          <w:szCs w:val="24"/>
        </w:rPr>
      </w:pPr>
    </w:p>
    <w:p w14:paraId="20A1C827" w14:textId="251E6F44" w:rsidR="00B1657C" w:rsidRPr="00711C13" w:rsidRDefault="00B1657C" w:rsidP="00681859">
      <w:pPr>
        <w:spacing w:after="0"/>
        <w:jc w:val="both"/>
        <w:rPr>
          <w:rFonts w:ascii="Times New Roman" w:eastAsia="Times New Roman" w:hAnsi="Times New Roman" w:cs="Times New Roman"/>
          <w:color w:val="000000"/>
          <w:sz w:val="24"/>
          <w:szCs w:val="24"/>
        </w:rPr>
      </w:pPr>
      <w:bookmarkStart w:id="3" w:name="_Hlk170841100"/>
      <w:bookmarkStart w:id="4" w:name="_Hlk170843818"/>
      <w:r w:rsidRPr="00711C13">
        <w:rPr>
          <w:rFonts w:ascii="Times New Roman" w:eastAsia="Times New Roman" w:hAnsi="Times New Roman" w:cs="Times New Roman"/>
          <w:color w:val="000000"/>
          <w:sz w:val="24"/>
          <w:szCs w:val="24"/>
        </w:rPr>
        <w:t>Allegations of conduct that meet the definition of</w:t>
      </w:r>
      <w:bookmarkStart w:id="5" w:name="_Hlk170565204"/>
      <w:r w:rsidRPr="00711C13">
        <w:rPr>
          <w:rFonts w:ascii="Times New Roman" w:eastAsia="Times New Roman" w:hAnsi="Times New Roman" w:cs="Times New Roman"/>
          <w:color w:val="000000"/>
          <w:sz w:val="24"/>
          <w:szCs w:val="24"/>
        </w:rPr>
        <w:t xml:space="preserve"> sexual discrimination, including sex-based harassment </w:t>
      </w:r>
      <w:bookmarkEnd w:id="5"/>
      <w:r w:rsidRPr="00711C13">
        <w:rPr>
          <w:rFonts w:ascii="Times New Roman" w:eastAsia="Times New Roman" w:hAnsi="Times New Roman" w:cs="Times New Roman"/>
          <w:color w:val="000000"/>
          <w:sz w:val="24"/>
          <w:szCs w:val="24"/>
        </w:rPr>
        <w:t xml:space="preserve">under Title IX will be addressed through the Title IX Sexual Discrimination Grievance Procedure.  Allegations of conduct that meet the definition of sexual discrimination, including sex-based harassment under Title IX, and simultaneously meet the definitions of sexual harassment under Title VII of the Civil Rights Act of 1964 (employees), M.G.L. c. 151B (employees), and/or M.G.L. c. 151C (students), will also be addressed through the Title IX Sexual Discrimination Grievance Procedure. </w:t>
      </w:r>
    </w:p>
    <w:p w14:paraId="465C8E26" w14:textId="77777777" w:rsidR="00A35217" w:rsidRPr="00711C13" w:rsidRDefault="00A35217" w:rsidP="00681859">
      <w:pPr>
        <w:spacing w:after="0"/>
        <w:jc w:val="both"/>
        <w:rPr>
          <w:rFonts w:ascii="Times New Roman" w:eastAsia="Times New Roman" w:hAnsi="Times New Roman" w:cs="Times New Roman"/>
          <w:color w:val="000000"/>
          <w:sz w:val="24"/>
          <w:szCs w:val="24"/>
        </w:rPr>
      </w:pPr>
    </w:p>
    <w:p w14:paraId="0CEE4F9C" w14:textId="77777777" w:rsidR="00F85A1D" w:rsidRPr="00711C13" w:rsidRDefault="00F85A1D" w:rsidP="00681859">
      <w:pPr>
        <w:spacing w:after="0"/>
        <w:jc w:val="both"/>
        <w:rPr>
          <w:rFonts w:ascii="Times New Roman" w:eastAsia="Times New Roman" w:hAnsi="Times New Roman" w:cs="Times New Roman"/>
          <w:sz w:val="24"/>
          <w:szCs w:val="24"/>
        </w:rPr>
      </w:pPr>
      <w:r w:rsidRPr="00711C13">
        <w:rPr>
          <w:rFonts w:ascii="Times New Roman" w:eastAsia="Times New Roman" w:hAnsi="Times New Roman" w:cs="Times New Roman"/>
          <w:sz w:val="24"/>
          <w:szCs w:val="24"/>
        </w:rPr>
        <w:t xml:space="preserve">The District’s </w:t>
      </w:r>
      <w:bookmarkStart w:id="6" w:name="_Hlk170843548"/>
      <w:r w:rsidRPr="00711C13">
        <w:rPr>
          <w:rFonts w:ascii="Times New Roman" w:eastAsia="Times New Roman" w:hAnsi="Times New Roman" w:cs="Times New Roman"/>
          <w:sz w:val="24"/>
          <w:szCs w:val="24"/>
        </w:rPr>
        <w:t xml:space="preserve">Title IX </w:t>
      </w:r>
      <w:bookmarkEnd w:id="6"/>
      <w:r w:rsidRPr="00711C13">
        <w:rPr>
          <w:rFonts w:ascii="Times New Roman" w:eastAsia="Times New Roman" w:hAnsi="Times New Roman" w:cs="Times New Roman"/>
          <w:sz w:val="24"/>
          <w:szCs w:val="24"/>
        </w:rPr>
        <w:t xml:space="preserve"> Grievance Procedure is available at: [</w:t>
      </w:r>
      <w:hyperlink r:id="rId8" w:history="1">
        <w:r w:rsidRPr="00711C13">
          <w:rPr>
            <w:rFonts w:ascii="Times New Roman" w:eastAsia="Times New Roman" w:hAnsi="Times New Roman" w:cs="Times New Roman"/>
            <w:sz w:val="24"/>
            <w:szCs w:val="24"/>
          </w:rPr>
          <w:t>Title IX</w:t>
        </w:r>
        <w:r w:rsidRPr="00711C13">
          <w:rPr>
            <w:rStyle w:val="Hyperlink"/>
            <w:rFonts w:ascii="Times New Roman" w:eastAsia="Times New Roman" w:hAnsi="Times New Roman" w:cs="Times New Roman"/>
            <w:color w:val="auto"/>
            <w:sz w:val="24"/>
            <w:szCs w:val="24"/>
          </w:rPr>
          <w:t xml:space="preserve"> Grievance Procedure</w:t>
        </w:r>
      </w:hyperlink>
      <w:r w:rsidRPr="00711C13">
        <w:rPr>
          <w:rFonts w:ascii="Times New Roman" w:eastAsia="Times New Roman" w:hAnsi="Times New Roman" w:cs="Times New Roman"/>
          <w:sz w:val="24"/>
          <w:szCs w:val="24"/>
        </w:rPr>
        <w:t xml:space="preserve">]. </w:t>
      </w:r>
    </w:p>
    <w:p w14:paraId="7988397C" w14:textId="77777777" w:rsidR="00B1657C" w:rsidRPr="00711C13" w:rsidRDefault="00B1657C" w:rsidP="00681859">
      <w:pPr>
        <w:spacing w:after="0"/>
        <w:jc w:val="both"/>
        <w:rPr>
          <w:rFonts w:ascii="Times New Roman" w:eastAsia="Times New Roman" w:hAnsi="Times New Roman" w:cs="Times New Roman"/>
          <w:color w:val="000000"/>
          <w:sz w:val="24"/>
          <w:szCs w:val="24"/>
        </w:rPr>
      </w:pPr>
    </w:p>
    <w:p w14:paraId="2A752DE6" w14:textId="67C62D41" w:rsidR="00B1657C" w:rsidRPr="00711C13" w:rsidRDefault="00B1657C" w:rsidP="00681859">
      <w:pPr>
        <w:spacing w:after="0"/>
        <w:jc w:val="both"/>
        <w:rPr>
          <w:rFonts w:ascii="Times New Roman" w:eastAsia="Times New Roman" w:hAnsi="Times New Roman" w:cs="Times New Roman"/>
          <w:color w:val="000000"/>
          <w:sz w:val="24"/>
          <w:szCs w:val="24"/>
        </w:rPr>
      </w:pPr>
      <w:r w:rsidRPr="00711C13">
        <w:rPr>
          <w:rFonts w:ascii="Times New Roman" w:eastAsia="Times New Roman" w:hAnsi="Times New Roman" w:cs="Times New Roman"/>
          <w:color w:val="000000"/>
          <w:sz w:val="24"/>
          <w:szCs w:val="24"/>
        </w:rPr>
        <w:t>Allegations of conduct that do not meet the definition of sexual discrimination, including sex-based harassment under Title IX, but could, if proven, meet the definition(s) of sexual harassment under Title VII (employees), M.G.L. c. 151B (employees), and/or M.G.L. c. 151C (students), will be addressed through the District’s Civil Rights Grievance Procedure. (See exception under Section II, Part 4, Step 4 below).  The definitions of sexual harassment</w:t>
      </w:r>
      <w:r w:rsidR="00F85A1D" w:rsidRPr="00711C13">
        <w:rPr>
          <w:rFonts w:ascii="Times New Roman" w:eastAsia="Calibri" w:hAnsi="Times New Roman" w:cs="Times New Roman"/>
          <w:sz w:val="24"/>
          <w:szCs w:val="24"/>
        </w:rPr>
        <w:t xml:space="preserve"> </w:t>
      </w:r>
      <w:r w:rsidRPr="00711C13">
        <w:rPr>
          <w:rFonts w:ascii="Times New Roman" w:eastAsia="Times New Roman" w:hAnsi="Times New Roman" w:cs="Times New Roman"/>
          <w:color w:val="000000"/>
          <w:sz w:val="24"/>
          <w:szCs w:val="24"/>
        </w:rPr>
        <w:t>under Title VII, M.G.L. c. 151B, and M.G.L. c. 151C are set out in the Civil Rights Grievance Procedure.</w:t>
      </w:r>
    </w:p>
    <w:p w14:paraId="2719D719" w14:textId="77777777" w:rsidR="00711C13" w:rsidRPr="00711C13" w:rsidRDefault="00711C13" w:rsidP="00681859">
      <w:pPr>
        <w:spacing w:after="0"/>
        <w:jc w:val="both"/>
        <w:rPr>
          <w:rFonts w:ascii="Times New Roman" w:eastAsia="Calibri" w:hAnsi="Times New Roman" w:cs="Times New Roman"/>
          <w:sz w:val="24"/>
          <w:szCs w:val="24"/>
        </w:rPr>
      </w:pPr>
    </w:p>
    <w:bookmarkEnd w:id="3"/>
    <w:p w14:paraId="69725A0E" w14:textId="77777777" w:rsidR="00B1657C" w:rsidRPr="00711C13" w:rsidRDefault="00B1657C" w:rsidP="00681859">
      <w:pPr>
        <w:spacing w:after="0"/>
        <w:jc w:val="both"/>
        <w:rPr>
          <w:rFonts w:ascii="Times New Roman" w:eastAsia="Times New Roman" w:hAnsi="Times New Roman" w:cs="Times New Roman"/>
          <w:sz w:val="24"/>
          <w:szCs w:val="24"/>
        </w:rPr>
      </w:pPr>
      <w:r w:rsidRPr="00711C13">
        <w:rPr>
          <w:rFonts w:ascii="Times New Roman" w:eastAsia="Times New Roman" w:hAnsi="Times New Roman" w:cs="Times New Roman"/>
          <w:sz w:val="24"/>
          <w:szCs w:val="24"/>
        </w:rPr>
        <w:t>The District’s Civil Rights Grievance Procedure is available at: [</w:t>
      </w:r>
      <w:hyperlink r:id="rId9" w:history="1">
        <w:r w:rsidRPr="00711C13">
          <w:rPr>
            <w:rStyle w:val="Hyperlink"/>
            <w:rFonts w:ascii="Times New Roman" w:eastAsia="Times New Roman" w:hAnsi="Times New Roman" w:cs="Times New Roman"/>
            <w:color w:val="auto"/>
            <w:sz w:val="24"/>
            <w:szCs w:val="24"/>
          </w:rPr>
          <w:t>Civil Rights Grievance Procedure</w:t>
        </w:r>
      </w:hyperlink>
      <w:r w:rsidRPr="00711C13">
        <w:rPr>
          <w:rFonts w:ascii="Times New Roman" w:eastAsia="Times New Roman" w:hAnsi="Times New Roman" w:cs="Times New Roman"/>
          <w:sz w:val="24"/>
          <w:szCs w:val="24"/>
        </w:rPr>
        <w:t xml:space="preserve">]. </w:t>
      </w:r>
    </w:p>
    <w:bookmarkEnd w:id="4"/>
    <w:p w14:paraId="4E819F46" w14:textId="77777777" w:rsidR="00711C13" w:rsidRDefault="00711C13" w:rsidP="00681859">
      <w:pPr>
        <w:pStyle w:val="bodytext"/>
        <w:shd w:val="clear" w:color="auto" w:fill="FFFFFF"/>
        <w:spacing w:before="0" w:beforeAutospacing="0" w:after="0" w:afterAutospacing="0"/>
        <w:jc w:val="both"/>
        <w:rPr>
          <w:color w:val="212529"/>
        </w:rPr>
      </w:pPr>
    </w:p>
    <w:p w14:paraId="6798F13C" w14:textId="58123B81" w:rsidR="00286E12" w:rsidRDefault="00286E12" w:rsidP="00681859">
      <w:pPr>
        <w:pStyle w:val="bodytext"/>
        <w:shd w:val="clear" w:color="auto" w:fill="FFFFFF"/>
        <w:spacing w:before="0" w:beforeAutospacing="0" w:after="0" w:afterAutospacing="0"/>
        <w:jc w:val="both"/>
        <w:rPr>
          <w:color w:val="212529"/>
        </w:rPr>
      </w:pPr>
      <w:r w:rsidRPr="00E44AA0">
        <w:rPr>
          <w:color w:val="212529"/>
        </w:rPr>
        <w:lastRenderedPageBreak/>
        <w:t>This policy, or a summary thereof that contain the essential policy elements shall be distributed by the (</w:t>
      </w:r>
      <w:r w:rsidRPr="00E44AA0">
        <w:rPr>
          <w:rStyle w:val="bold"/>
          <w:rFonts w:eastAsiaTheme="majorEastAsia"/>
          <w:color w:val="212529"/>
          <w:u w:val="single"/>
        </w:rPr>
        <w:t>Name of District</w:t>
      </w:r>
      <w:r w:rsidRPr="00E44AA0">
        <w:rPr>
          <w:color w:val="212529"/>
        </w:rPr>
        <w:t>) School District to its students and employees and each parent or guardian shall sign that they have received and understand the policy.</w:t>
      </w:r>
    </w:p>
    <w:p w14:paraId="1DD57212" w14:textId="77777777" w:rsidR="00711C13" w:rsidRPr="00E44AA0" w:rsidRDefault="00711C13" w:rsidP="00681859">
      <w:pPr>
        <w:pStyle w:val="bodytext"/>
        <w:shd w:val="clear" w:color="auto" w:fill="FFFFFF"/>
        <w:spacing w:before="0" w:beforeAutospacing="0" w:after="0" w:afterAutospacing="0"/>
        <w:jc w:val="both"/>
        <w:rPr>
          <w:color w:val="212529"/>
        </w:rPr>
      </w:pPr>
    </w:p>
    <w:p w14:paraId="5A64A607" w14:textId="520454D3" w:rsidR="00711C13" w:rsidRDefault="00286E12"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List the name and phone number of the District's Title IX Coordinato</w:t>
      </w:r>
      <w:r w:rsidR="00711C13">
        <w:rPr>
          <w:rFonts w:ascii="Times New Roman" w:eastAsia="Times New Roman" w:hAnsi="Times New Roman" w:cs="Times New Roman"/>
          <w:color w:val="212529"/>
          <w:kern w:val="0"/>
          <w:sz w:val="24"/>
          <w:szCs w:val="24"/>
          <w14:ligatures w14:val="none"/>
        </w:rPr>
        <w:t>r</w:t>
      </w:r>
    </w:p>
    <w:p w14:paraId="23392A3F" w14:textId="77777777" w:rsidR="00711C13" w:rsidRDefault="00711C13"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59B4A619" w14:textId="77777777" w:rsidR="00711C13" w:rsidRDefault="00286E12"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List the appropriate party by name and phone number to receive a complaint in each District School</w:t>
      </w:r>
    </w:p>
    <w:p w14:paraId="0DCA01CF" w14:textId="77777777" w:rsidR="00711C13" w:rsidRDefault="00711C13"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7A52E9F8" w14:textId="19B407E5" w:rsidR="00286E12" w:rsidRDefault="00286E12"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Please note that the following entities have specified time limits for filing a claim.</w:t>
      </w:r>
    </w:p>
    <w:p w14:paraId="4623A71F" w14:textId="77777777" w:rsidR="00711C13" w:rsidRPr="00E44AA0" w:rsidRDefault="00711C13"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59E6CE65" w14:textId="77777777" w:rsidR="00286E12" w:rsidRDefault="00286E12"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The Complainant may also file a complaint with:</w:t>
      </w:r>
    </w:p>
    <w:p w14:paraId="061BFE4B" w14:textId="77777777" w:rsidR="00711C13" w:rsidRPr="00E44AA0" w:rsidRDefault="00711C13"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582AC79C" w14:textId="77777777" w:rsidR="00711C13" w:rsidRPr="00711C13" w:rsidRDefault="00286E12" w:rsidP="00711C13">
      <w:pPr>
        <w:pStyle w:val="ListParagraph"/>
        <w:numPr>
          <w:ilvl w:val="0"/>
          <w:numId w:val="3"/>
        </w:num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The Mass. Commission Against Discrimination, 1 Ashburton Place, Room 601</w:t>
      </w:r>
    </w:p>
    <w:p w14:paraId="464BDEC3" w14:textId="77777777" w:rsidR="00711C13" w:rsidRPr="00711C13" w:rsidRDefault="00286E12" w:rsidP="00711C13">
      <w:pPr>
        <w:pStyle w:val="ListParagraph"/>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Boston, MA 02108</w:t>
      </w:r>
    </w:p>
    <w:p w14:paraId="0688E9E9" w14:textId="0DCC65CF" w:rsidR="00286E12" w:rsidRPr="00711C13" w:rsidRDefault="00286E12" w:rsidP="00711C13">
      <w:pPr>
        <w:pStyle w:val="ListParagraph"/>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Phone: 617-994-6000.</w:t>
      </w:r>
    </w:p>
    <w:p w14:paraId="6025F26C" w14:textId="77777777" w:rsidR="00711C13" w:rsidRPr="00E44AA0" w:rsidRDefault="00711C13" w:rsidP="00711C13">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10B22903" w14:textId="77777777" w:rsidR="00711C13" w:rsidRPr="00711C13" w:rsidRDefault="00286E12" w:rsidP="00711C13">
      <w:pPr>
        <w:pStyle w:val="ListParagraph"/>
        <w:numPr>
          <w:ilvl w:val="0"/>
          <w:numId w:val="3"/>
        </w:num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Office for Civil Rights (U.S. Department of Education)</w:t>
      </w:r>
    </w:p>
    <w:p w14:paraId="4DEC1078" w14:textId="77777777" w:rsidR="00711C13" w:rsidRPr="00711C13" w:rsidRDefault="00286E12" w:rsidP="00711C13">
      <w:pPr>
        <w:pStyle w:val="ListParagraph"/>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5 Post Office Square, 8th Floor</w:t>
      </w:r>
    </w:p>
    <w:p w14:paraId="41BAF7D1" w14:textId="77777777" w:rsidR="00711C13" w:rsidRPr="00711C13" w:rsidRDefault="00286E12" w:rsidP="00711C13">
      <w:pPr>
        <w:pStyle w:val="ListParagraph"/>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Boston, MA 02109.</w:t>
      </w:r>
    </w:p>
    <w:p w14:paraId="4D8254BA" w14:textId="3CC1D6E1" w:rsidR="00286E12" w:rsidRPr="00711C13" w:rsidRDefault="00286E12" w:rsidP="00711C13">
      <w:pPr>
        <w:pStyle w:val="ListParagraph"/>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Phone: 617-289-0111.</w:t>
      </w:r>
    </w:p>
    <w:p w14:paraId="588B7657" w14:textId="77777777" w:rsidR="00711C13" w:rsidRDefault="00711C13" w:rsidP="00711C13">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503300D8" w14:textId="77777777" w:rsidR="00711C13" w:rsidRPr="00711C13" w:rsidRDefault="00286E12" w:rsidP="00711C13">
      <w:pPr>
        <w:pStyle w:val="ListParagraph"/>
        <w:numPr>
          <w:ilvl w:val="0"/>
          <w:numId w:val="3"/>
        </w:num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The United States Equal Employment Opportunity Commission,</w:t>
      </w:r>
    </w:p>
    <w:p w14:paraId="644BCDBF" w14:textId="77777777" w:rsidR="00711C13" w:rsidRPr="00711C13" w:rsidRDefault="00286E12" w:rsidP="00711C13">
      <w:pPr>
        <w:pStyle w:val="ListParagraph"/>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John F. Kennedy Bldg.</w:t>
      </w:r>
    </w:p>
    <w:p w14:paraId="146E0897" w14:textId="77777777" w:rsidR="00711C13" w:rsidRPr="00711C13" w:rsidRDefault="00286E12" w:rsidP="00711C13">
      <w:pPr>
        <w:pStyle w:val="ListParagraph"/>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475 Government Center</w:t>
      </w:r>
    </w:p>
    <w:p w14:paraId="1BF94F8B" w14:textId="5C4C3DD4" w:rsidR="00286E12" w:rsidRPr="00711C13" w:rsidRDefault="00286E12" w:rsidP="00711C13">
      <w:pPr>
        <w:pStyle w:val="ListParagraph"/>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711C13">
        <w:rPr>
          <w:rFonts w:ascii="Times New Roman" w:eastAsia="Times New Roman" w:hAnsi="Times New Roman" w:cs="Times New Roman"/>
          <w:color w:val="212529"/>
          <w:kern w:val="0"/>
          <w:sz w:val="24"/>
          <w:szCs w:val="24"/>
          <w14:ligatures w14:val="none"/>
        </w:rPr>
        <w:t>Boston, MA 02203.</w:t>
      </w:r>
    </w:p>
    <w:p w14:paraId="6419F2E7" w14:textId="77777777" w:rsidR="00711C13" w:rsidRDefault="00711C13"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5A4B2566" w14:textId="77777777" w:rsidR="00711C13" w:rsidRDefault="00711C13"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466D5785" w14:textId="6015708A" w:rsidR="00286E12" w:rsidRPr="00E44AA0" w:rsidRDefault="00286E12"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 xml:space="preserve">LEGAL REF.:  </w:t>
      </w:r>
      <w:r w:rsidR="00CE2040">
        <w:rPr>
          <w:rFonts w:ascii="Times New Roman" w:eastAsia="Times New Roman" w:hAnsi="Times New Roman" w:cs="Times New Roman"/>
          <w:color w:val="212529"/>
          <w:kern w:val="0"/>
          <w:sz w:val="24"/>
          <w:szCs w:val="24"/>
          <w14:ligatures w14:val="none"/>
        </w:rPr>
        <w:tab/>
      </w:r>
      <w:r w:rsidRPr="00E44AA0">
        <w:rPr>
          <w:rFonts w:ascii="Times New Roman" w:eastAsia="Times New Roman" w:hAnsi="Times New Roman" w:cs="Times New Roman"/>
          <w:color w:val="212529"/>
          <w:kern w:val="0"/>
          <w:sz w:val="24"/>
          <w:szCs w:val="24"/>
          <w14:ligatures w14:val="none"/>
        </w:rPr>
        <w:t>M.G.L. </w:t>
      </w:r>
      <w:hyperlink r:id="rId10" w:tgtFrame="_blank" w:history="1">
        <w:r w:rsidRPr="00E44AA0">
          <w:rPr>
            <w:rFonts w:ascii="Times New Roman" w:eastAsia="Times New Roman" w:hAnsi="Times New Roman" w:cs="Times New Roman"/>
            <w:color w:val="5757FF"/>
            <w:kern w:val="0"/>
            <w:sz w:val="24"/>
            <w:szCs w:val="24"/>
            <w:u w:val="single"/>
            <w14:ligatures w14:val="none"/>
          </w:rPr>
          <w:t>151B:3A</w:t>
        </w:r>
      </w:hyperlink>
    </w:p>
    <w:p w14:paraId="6BC362DA" w14:textId="77777777" w:rsidR="00286E12" w:rsidRPr="00E44AA0" w:rsidRDefault="00286E12" w:rsidP="00CE2040">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Title IX of the Education Amendments of 1972</w:t>
      </w:r>
    </w:p>
    <w:p w14:paraId="41B447B8" w14:textId="77777777" w:rsidR="00286E12" w:rsidRPr="00E44AA0" w:rsidRDefault="00286E12" w:rsidP="00CE2040">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BESE 603 CMR </w:t>
      </w:r>
      <w:hyperlink r:id="rId11" w:tgtFrame="_blank" w:history="1">
        <w:r w:rsidRPr="00E44AA0">
          <w:rPr>
            <w:rFonts w:ascii="Times New Roman" w:eastAsia="Times New Roman" w:hAnsi="Times New Roman" w:cs="Times New Roman"/>
            <w:color w:val="5757FF"/>
            <w:kern w:val="0"/>
            <w:sz w:val="24"/>
            <w:szCs w:val="24"/>
            <w:u w:val="single"/>
            <w14:ligatures w14:val="none"/>
          </w:rPr>
          <w:t>26:00</w:t>
        </w:r>
      </w:hyperlink>
    </w:p>
    <w:p w14:paraId="3C3047DE" w14:textId="77777777" w:rsidR="00286E12" w:rsidRPr="00E44AA0" w:rsidRDefault="00286E12" w:rsidP="00CE2040">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34 CFR 106.44 (a), (a)-(b)</w:t>
      </w:r>
    </w:p>
    <w:p w14:paraId="2341EA50" w14:textId="77777777" w:rsidR="00286E12" w:rsidRPr="00E44AA0" w:rsidRDefault="00286E12" w:rsidP="00CE2040">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34 CFR 106.45 (a)-(b) (1)</w:t>
      </w:r>
    </w:p>
    <w:p w14:paraId="32C6D0A9" w14:textId="77777777" w:rsidR="00286E12" w:rsidRPr="00E44AA0" w:rsidRDefault="00286E12" w:rsidP="00CE2040">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E44AA0">
        <w:rPr>
          <w:rFonts w:ascii="Times New Roman" w:eastAsia="Times New Roman" w:hAnsi="Times New Roman" w:cs="Times New Roman"/>
          <w:color w:val="212529"/>
          <w:kern w:val="0"/>
          <w:sz w:val="24"/>
          <w:szCs w:val="24"/>
          <w14:ligatures w14:val="none"/>
        </w:rPr>
        <w:t>34 CFR 106.45 (b)(</w:t>
      </w:r>
      <w:proofErr w:type="gramStart"/>
      <w:r w:rsidRPr="00E44AA0">
        <w:rPr>
          <w:rFonts w:ascii="Times New Roman" w:eastAsia="Times New Roman" w:hAnsi="Times New Roman" w:cs="Times New Roman"/>
          <w:color w:val="212529"/>
          <w:kern w:val="0"/>
          <w:sz w:val="24"/>
          <w:szCs w:val="24"/>
          <w14:ligatures w14:val="none"/>
        </w:rPr>
        <w:t>2)-(</w:t>
      </w:r>
      <w:proofErr w:type="gramEnd"/>
      <w:r w:rsidRPr="00E44AA0">
        <w:rPr>
          <w:rFonts w:ascii="Times New Roman" w:eastAsia="Times New Roman" w:hAnsi="Times New Roman" w:cs="Times New Roman"/>
          <w:color w:val="212529"/>
          <w:kern w:val="0"/>
          <w:sz w:val="24"/>
          <w:szCs w:val="24"/>
          <w14:ligatures w14:val="none"/>
        </w:rPr>
        <w:t>b)(3,4,5,6,7) as revised through June 2020</w:t>
      </w:r>
    </w:p>
    <w:p w14:paraId="511A997A" w14:textId="6ED36BA4" w:rsidR="00286E12" w:rsidRDefault="00286E12" w:rsidP="00CE2040">
      <w:pPr>
        <w:shd w:val="clear" w:color="auto" w:fill="FFFFFF"/>
        <w:spacing w:after="0" w:line="240" w:lineRule="auto"/>
        <w:ind w:left="2160"/>
        <w:jc w:val="both"/>
        <w:rPr>
          <w:rFonts w:ascii="Times New Roman" w:eastAsia="Times New Roman" w:hAnsi="Times New Roman" w:cs="Times New Roman"/>
          <w:color w:val="212529"/>
          <w:kern w:val="0"/>
          <w:sz w:val="24"/>
          <w:szCs w:val="24"/>
          <w14:ligatures w14:val="none"/>
        </w:rPr>
      </w:pPr>
      <w:r w:rsidRPr="00CE2040">
        <w:rPr>
          <w:rFonts w:ascii="Times New Roman" w:eastAsia="Times New Roman" w:hAnsi="Times New Roman" w:cs="Times New Roman"/>
          <w:color w:val="212529"/>
          <w:kern w:val="0"/>
          <w:sz w:val="24"/>
          <w:szCs w:val="24"/>
          <w14:ligatures w14:val="none"/>
        </w:rPr>
        <w:t>Title IX Sexual Discrimination Grievance Procedure</w:t>
      </w:r>
    </w:p>
    <w:p w14:paraId="6E7ABF0C" w14:textId="77777777" w:rsidR="005A687E" w:rsidRDefault="005A687E" w:rsidP="005A687E">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7677CA52" w14:textId="48BD0310" w:rsidR="005A687E" w:rsidRPr="00CE2040" w:rsidRDefault="005A687E" w:rsidP="005A687E">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Pr>
          <w:rFonts w:ascii="Times New Roman" w:eastAsia="Times New Roman" w:hAnsi="Times New Roman" w:cs="Times New Roman"/>
          <w:color w:val="212529"/>
          <w:kern w:val="0"/>
          <w:sz w:val="24"/>
          <w:szCs w:val="24"/>
          <w14:ligatures w14:val="none"/>
        </w:rPr>
        <w:t>CROSS REF.:</w:t>
      </w:r>
      <w:r>
        <w:rPr>
          <w:rFonts w:ascii="Times New Roman" w:eastAsia="Times New Roman" w:hAnsi="Times New Roman" w:cs="Times New Roman"/>
          <w:color w:val="212529"/>
          <w:kern w:val="0"/>
          <w:sz w:val="24"/>
          <w:szCs w:val="24"/>
          <w14:ligatures w14:val="none"/>
        </w:rPr>
        <w:tab/>
      </w:r>
      <w:r>
        <w:rPr>
          <w:rFonts w:ascii="Times New Roman" w:eastAsia="Times New Roman" w:hAnsi="Times New Roman" w:cs="Times New Roman"/>
          <w:color w:val="212529"/>
          <w:kern w:val="0"/>
          <w:sz w:val="24"/>
          <w:szCs w:val="24"/>
          <w14:ligatures w14:val="none"/>
        </w:rPr>
        <w:tab/>
        <w:t>ACG, Civil Rights Grievance Procedure</w:t>
      </w:r>
    </w:p>
    <w:p w14:paraId="5DBF03CD" w14:textId="77777777" w:rsidR="00CE2040" w:rsidRPr="00CE2040" w:rsidRDefault="00CE2040"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5124D893" w14:textId="77777777" w:rsidR="00CE2040" w:rsidRPr="00CE2040" w:rsidRDefault="00CE2040"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p>
    <w:p w14:paraId="0B59BC2D" w14:textId="0401B90D" w:rsidR="00286E12" w:rsidRPr="00E44AA0" w:rsidRDefault="00286E12" w:rsidP="00681859">
      <w:pPr>
        <w:shd w:val="clear" w:color="auto" w:fill="FFFFFF"/>
        <w:spacing w:after="0" w:line="240" w:lineRule="auto"/>
        <w:jc w:val="both"/>
        <w:rPr>
          <w:rFonts w:ascii="Times New Roman" w:eastAsia="Times New Roman" w:hAnsi="Times New Roman" w:cs="Times New Roman"/>
          <w:color w:val="212529"/>
          <w:kern w:val="0"/>
          <w:sz w:val="24"/>
          <w:szCs w:val="24"/>
          <w14:ligatures w14:val="none"/>
        </w:rPr>
      </w:pPr>
      <w:r w:rsidRPr="00CE2040">
        <w:rPr>
          <w:rFonts w:ascii="Times New Roman" w:eastAsia="Times New Roman" w:hAnsi="Times New Roman" w:cs="Times New Roman"/>
          <w:color w:val="212529"/>
          <w:kern w:val="0"/>
          <w:sz w:val="24"/>
          <w:szCs w:val="24"/>
          <w14:ligatures w14:val="none"/>
        </w:rPr>
        <w:t>SOURCE:  MASC July 2024</w:t>
      </w:r>
    </w:p>
    <w:p w14:paraId="731D9644" w14:textId="77777777" w:rsidR="00286E12" w:rsidRPr="00E44AA0" w:rsidRDefault="00286E12" w:rsidP="00681859">
      <w:pPr>
        <w:shd w:val="clear" w:color="auto" w:fill="FFFFFF"/>
        <w:spacing w:after="0" w:line="240" w:lineRule="auto"/>
        <w:ind w:left="1520"/>
        <w:jc w:val="both"/>
        <w:rPr>
          <w:rFonts w:ascii="Times New Roman" w:eastAsia="Times New Roman" w:hAnsi="Times New Roman" w:cs="Times New Roman"/>
          <w:color w:val="212529"/>
          <w:kern w:val="0"/>
          <w:sz w:val="24"/>
          <w:szCs w:val="24"/>
          <w14:ligatures w14:val="none"/>
        </w:rPr>
      </w:pPr>
    </w:p>
    <w:sectPr w:rsidR="00286E12" w:rsidRPr="00E44AA0" w:rsidSect="002D226C">
      <w:footerReference w:type="default" r:id="rId12"/>
      <w:pgSz w:w="12240" w:h="15840" w:code="1"/>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A12BE" w14:textId="77777777" w:rsidR="00232FC8" w:rsidRDefault="00232FC8" w:rsidP="00232FC8">
      <w:pPr>
        <w:spacing w:after="0" w:line="240" w:lineRule="auto"/>
      </w:pPr>
      <w:r>
        <w:separator/>
      </w:r>
    </w:p>
  </w:endnote>
  <w:endnote w:type="continuationSeparator" w:id="0">
    <w:p w14:paraId="168BA0D1" w14:textId="77777777" w:rsidR="00232FC8" w:rsidRDefault="00232FC8" w:rsidP="00232FC8">
      <w:pPr>
        <w:spacing w:after="0" w:line="240" w:lineRule="auto"/>
      </w:pPr>
      <w:r>
        <w:continuationSeparator/>
      </w:r>
    </w:p>
  </w:endnote>
  <w:endnote w:type="continuationNotice" w:id="1">
    <w:p w14:paraId="0045A34C" w14:textId="77777777" w:rsidR="001036F2" w:rsidRDefault="00103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599085"/>
      <w:docPartObj>
        <w:docPartGallery w:val="Page Numbers (Bottom of Page)"/>
        <w:docPartUnique/>
      </w:docPartObj>
    </w:sdtPr>
    <w:sdtEndPr>
      <w:rPr>
        <w:noProof/>
      </w:rPr>
    </w:sdtEndPr>
    <w:sdtContent>
      <w:p w14:paraId="4C32256E" w14:textId="694014E0" w:rsidR="00232FC8" w:rsidRDefault="00232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74D4F8" w14:textId="77777777" w:rsidR="00232FC8" w:rsidRDefault="0023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23A5E" w14:textId="77777777" w:rsidR="00232FC8" w:rsidRDefault="00232FC8" w:rsidP="00232FC8">
      <w:pPr>
        <w:spacing w:after="0" w:line="240" w:lineRule="auto"/>
      </w:pPr>
      <w:r>
        <w:separator/>
      </w:r>
    </w:p>
  </w:footnote>
  <w:footnote w:type="continuationSeparator" w:id="0">
    <w:p w14:paraId="71B926F3" w14:textId="77777777" w:rsidR="00232FC8" w:rsidRDefault="00232FC8" w:rsidP="00232FC8">
      <w:pPr>
        <w:spacing w:after="0" w:line="240" w:lineRule="auto"/>
      </w:pPr>
      <w:r>
        <w:continuationSeparator/>
      </w:r>
    </w:p>
  </w:footnote>
  <w:footnote w:type="continuationNotice" w:id="1">
    <w:p w14:paraId="1434C1D9" w14:textId="77777777" w:rsidR="001036F2" w:rsidRDefault="001036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0584B"/>
    <w:multiLevelType w:val="hybridMultilevel"/>
    <w:tmpl w:val="F194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97619"/>
    <w:multiLevelType w:val="hybridMultilevel"/>
    <w:tmpl w:val="00481750"/>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C0417"/>
    <w:multiLevelType w:val="hybridMultilevel"/>
    <w:tmpl w:val="FE1C1FEC"/>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C7143"/>
    <w:multiLevelType w:val="hybridMultilevel"/>
    <w:tmpl w:val="D5A262C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853111E"/>
    <w:multiLevelType w:val="multilevel"/>
    <w:tmpl w:val="BC9A064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A2F6A9A"/>
    <w:multiLevelType w:val="hybridMultilevel"/>
    <w:tmpl w:val="BCDE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A0917"/>
    <w:multiLevelType w:val="hybridMultilevel"/>
    <w:tmpl w:val="DB0A8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3607C"/>
    <w:multiLevelType w:val="hybridMultilevel"/>
    <w:tmpl w:val="544A27A2"/>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F1148"/>
    <w:multiLevelType w:val="hybridMultilevel"/>
    <w:tmpl w:val="4E2079DC"/>
    <w:lvl w:ilvl="0" w:tplc="AE34A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A32D5"/>
    <w:multiLevelType w:val="hybridMultilevel"/>
    <w:tmpl w:val="C782800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10" w15:restartNumberingAfterBreak="0">
    <w:nsid w:val="5A5D5C92"/>
    <w:multiLevelType w:val="hybridMultilevel"/>
    <w:tmpl w:val="2752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A3D18"/>
    <w:multiLevelType w:val="hybridMultilevel"/>
    <w:tmpl w:val="7AD4BC2A"/>
    <w:lvl w:ilvl="0" w:tplc="E520792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835546"/>
    <w:multiLevelType w:val="hybridMultilevel"/>
    <w:tmpl w:val="3102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D66F8"/>
    <w:multiLevelType w:val="hybridMultilevel"/>
    <w:tmpl w:val="2A7C5288"/>
    <w:lvl w:ilvl="0" w:tplc="47D426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342A7"/>
    <w:multiLevelType w:val="hybridMultilevel"/>
    <w:tmpl w:val="087AB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0A0968"/>
    <w:multiLevelType w:val="hybridMultilevel"/>
    <w:tmpl w:val="AD3ECBAC"/>
    <w:lvl w:ilvl="0" w:tplc="FED24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017084">
    <w:abstractNumId w:val="0"/>
  </w:num>
  <w:num w:numId="2" w16cid:durableId="1425492398">
    <w:abstractNumId w:val="7"/>
  </w:num>
  <w:num w:numId="3" w16cid:durableId="1015620677">
    <w:abstractNumId w:val="2"/>
  </w:num>
  <w:num w:numId="4" w16cid:durableId="436413783">
    <w:abstractNumId w:val="5"/>
  </w:num>
  <w:num w:numId="5" w16cid:durableId="1158154820">
    <w:abstractNumId w:val="1"/>
  </w:num>
  <w:num w:numId="6" w16cid:durableId="607081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4809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426460">
    <w:abstractNumId w:val="9"/>
  </w:num>
  <w:num w:numId="9" w16cid:durableId="1487823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6935585">
    <w:abstractNumId w:val="3"/>
  </w:num>
  <w:num w:numId="11" w16cid:durableId="1425808083">
    <w:abstractNumId w:val="6"/>
  </w:num>
  <w:num w:numId="12" w16cid:durableId="1553269229">
    <w:abstractNumId w:val="14"/>
  </w:num>
  <w:num w:numId="13" w16cid:durableId="1916474377">
    <w:abstractNumId w:val="10"/>
  </w:num>
  <w:num w:numId="14" w16cid:durableId="1604219771">
    <w:abstractNumId w:val="15"/>
  </w:num>
  <w:num w:numId="15" w16cid:durableId="1832022382">
    <w:abstractNumId w:val="12"/>
  </w:num>
  <w:num w:numId="16" w16cid:durableId="1836453592">
    <w:abstractNumId w:val="13"/>
  </w:num>
  <w:num w:numId="17" w16cid:durableId="1260870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A2"/>
    <w:rsid w:val="00001A6D"/>
    <w:rsid w:val="00005ACC"/>
    <w:rsid w:val="000135B4"/>
    <w:rsid w:val="00072AE6"/>
    <w:rsid w:val="00083067"/>
    <w:rsid w:val="000E2366"/>
    <w:rsid w:val="001036F2"/>
    <w:rsid w:val="00104E1E"/>
    <w:rsid w:val="00133673"/>
    <w:rsid w:val="001520F7"/>
    <w:rsid w:val="00172965"/>
    <w:rsid w:val="001B59D8"/>
    <w:rsid w:val="001D4CA2"/>
    <w:rsid w:val="00222A09"/>
    <w:rsid w:val="00232FC8"/>
    <w:rsid w:val="00235811"/>
    <w:rsid w:val="00245395"/>
    <w:rsid w:val="00270997"/>
    <w:rsid w:val="00286E12"/>
    <w:rsid w:val="00293F1E"/>
    <w:rsid w:val="002D226C"/>
    <w:rsid w:val="00331A9F"/>
    <w:rsid w:val="003414EE"/>
    <w:rsid w:val="0036329A"/>
    <w:rsid w:val="003E79E8"/>
    <w:rsid w:val="00462843"/>
    <w:rsid w:val="004E71E5"/>
    <w:rsid w:val="005036B1"/>
    <w:rsid w:val="005376AA"/>
    <w:rsid w:val="00543A72"/>
    <w:rsid w:val="005443DC"/>
    <w:rsid w:val="00550164"/>
    <w:rsid w:val="005533E3"/>
    <w:rsid w:val="00560DC1"/>
    <w:rsid w:val="005A687E"/>
    <w:rsid w:val="005A6BE8"/>
    <w:rsid w:val="005B5A94"/>
    <w:rsid w:val="005F4F94"/>
    <w:rsid w:val="006425D4"/>
    <w:rsid w:val="00642918"/>
    <w:rsid w:val="00654BF9"/>
    <w:rsid w:val="006709D0"/>
    <w:rsid w:val="006761F1"/>
    <w:rsid w:val="00681859"/>
    <w:rsid w:val="006912C1"/>
    <w:rsid w:val="006B45B6"/>
    <w:rsid w:val="006B5B43"/>
    <w:rsid w:val="006C08B7"/>
    <w:rsid w:val="007068E3"/>
    <w:rsid w:val="00711C13"/>
    <w:rsid w:val="007613EA"/>
    <w:rsid w:val="007D344B"/>
    <w:rsid w:val="00826731"/>
    <w:rsid w:val="008325C2"/>
    <w:rsid w:val="008365EA"/>
    <w:rsid w:val="00891091"/>
    <w:rsid w:val="00962EFF"/>
    <w:rsid w:val="00966ED0"/>
    <w:rsid w:val="00980D2D"/>
    <w:rsid w:val="009875EC"/>
    <w:rsid w:val="00987FCA"/>
    <w:rsid w:val="009A78CE"/>
    <w:rsid w:val="009A7D0D"/>
    <w:rsid w:val="009B1865"/>
    <w:rsid w:val="009F5F1D"/>
    <w:rsid w:val="00A018F2"/>
    <w:rsid w:val="00A0401A"/>
    <w:rsid w:val="00A1367C"/>
    <w:rsid w:val="00A14A90"/>
    <w:rsid w:val="00A35217"/>
    <w:rsid w:val="00A731B7"/>
    <w:rsid w:val="00A927A7"/>
    <w:rsid w:val="00AB460E"/>
    <w:rsid w:val="00B1657C"/>
    <w:rsid w:val="00BA31D5"/>
    <w:rsid w:val="00C03C29"/>
    <w:rsid w:val="00C2580B"/>
    <w:rsid w:val="00C94484"/>
    <w:rsid w:val="00CA3B99"/>
    <w:rsid w:val="00CE0F36"/>
    <w:rsid w:val="00CE2040"/>
    <w:rsid w:val="00D228E9"/>
    <w:rsid w:val="00D41E05"/>
    <w:rsid w:val="00D84B1B"/>
    <w:rsid w:val="00D85771"/>
    <w:rsid w:val="00D8646C"/>
    <w:rsid w:val="00D95409"/>
    <w:rsid w:val="00DB479D"/>
    <w:rsid w:val="00E109A2"/>
    <w:rsid w:val="00E22E41"/>
    <w:rsid w:val="00E44AA0"/>
    <w:rsid w:val="00E62397"/>
    <w:rsid w:val="00E6553F"/>
    <w:rsid w:val="00E773B1"/>
    <w:rsid w:val="00E97BCE"/>
    <w:rsid w:val="00F27B31"/>
    <w:rsid w:val="00F372B1"/>
    <w:rsid w:val="00F62A69"/>
    <w:rsid w:val="00F71C0B"/>
    <w:rsid w:val="00F8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3FD7C"/>
  <w15:chartTrackingRefBased/>
  <w15:docId w15:val="{C5F9295E-FDD1-4C40-971B-F05A87B5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B1"/>
  </w:style>
  <w:style w:type="paragraph" w:styleId="Heading1">
    <w:name w:val="heading 1"/>
    <w:basedOn w:val="Normal"/>
    <w:next w:val="Normal"/>
    <w:link w:val="Heading1Char"/>
    <w:uiPriority w:val="9"/>
    <w:qFormat/>
    <w:rsid w:val="00E109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09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09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09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09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09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9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9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9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80D2D"/>
    <w:pPr>
      <w:framePr w:w="7920" w:h="1980" w:hRule="exact" w:hSpace="180" w:wrap="auto" w:hAnchor="page" w:xAlign="center" w:yAlign="bottom"/>
      <w:spacing w:after="0" w:line="240" w:lineRule="auto"/>
      <w:ind w:left="2880"/>
    </w:pPr>
    <w:rPr>
      <w:rFonts w:ascii="Arial" w:eastAsiaTheme="majorEastAsia" w:hAnsi="Arial" w:cstheme="majorBidi"/>
      <w:b/>
      <w:kern w:val="0"/>
      <w:sz w:val="28"/>
      <w:szCs w:val="24"/>
      <w14:ligatures w14:val="none"/>
    </w:rPr>
  </w:style>
  <w:style w:type="paragraph" w:styleId="EnvelopeReturn">
    <w:name w:val="envelope return"/>
    <w:basedOn w:val="Normal"/>
    <w:uiPriority w:val="99"/>
    <w:semiHidden/>
    <w:unhideWhenUsed/>
    <w:rsid w:val="00980D2D"/>
    <w:pPr>
      <w:spacing w:after="0" w:line="240" w:lineRule="auto"/>
    </w:pPr>
    <w:rPr>
      <w:rFonts w:ascii="Arial" w:eastAsiaTheme="majorEastAsia" w:hAnsi="Arial" w:cstheme="majorBidi"/>
      <w:b/>
      <w:kern w:val="0"/>
      <w:szCs w:val="20"/>
      <w14:ligatures w14:val="none"/>
    </w:rPr>
  </w:style>
  <w:style w:type="character" w:customStyle="1" w:styleId="Heading1Char">
    <w:name w:val="Heading 1 Char"/>
    <w:basedOn w:val="DefaultParagraphFont"/>
    <w:link w:val="Heading1"/>
    <w:uiPriority w:val="9"/>
    <w:rsid w:val="00E109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09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09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09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09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0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9A2"/>
    <w:rPr>
      <w:rFonts w:eastAsiaTheme="majorEastAsia" w:cstheme="majorBidi"/>
      <w:color w:val="272727" w:themeColor="text1" w:themeTint="D8"/>
    </w:rPr>
  </w:style>
  <w:style w:type="paragraph" w:styleId="Title">
    <w:name w:val="Title"/>
    <w:basedOn w:val="Normal"/>
    <w:next w:val="Normal"/>
    <w:link w:val="TitleChar"/>
    <w:uiPriority w:val="10"/>
    <w:qFormat/>
    <w:rsid w:val="00E109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9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9A2"/>
    <w:pPr>
      <w:spacing w:before="160"/>
      <w:jc w:val="center"/>
    </w:pPr>
    <w:rPr>
      <w:i/>
      <w:iCs/>
      <w:color w:val="404040" w:themeColor="text1" w:themeTint="BF"/>
    </w:rPr>
  </w:style>
  <w:style w:type="character" w:customStyle="1" w:styleId="QuoteChar">
    <w:name w:val="Quote Char"/>
    <w:basedOn w:val="DefaultParagraphFont"/>
    <w:link w:val="Quote"/>
    <w:uiPriority w:val="29"/>
    <w:rsid w:val="00E109A2"/>
    <w:rPr>
      <w:i/>
      <w:iCs/>
      <w:color w:val="404040" w:themeColor="text1" w:themeTint="BF"/>
    </w:rPr>
  </w:style>
  <w:style w:type="paragraph" w:styleId="ListParagraph">
    <w:name w:val="List Paragraph"/>
    <w:basedOn w:val="Normal"/>
    <w:uiPriority w:val="34"/>
    <w:qFormat/>
    <w:rsid w:val="00E109A2"/>
    <w:pPr>
      <w:ind w:left="720"/>
      <w:contextualSpacing/>
    </w:pPr>
  </w:style>
  <w:style w:type="character" w:styleId="IntenseEmphasis">
    <w:name w:val="Intense Emphasis"/>
    <w:basedOn w:val="DefaultParagraphFont"/>
    <w:uiPriority w:val="21"/>
    <w:qFormat/>
    <w:rsid w:val="00E109A2"/>
    <w:rPr>
      <w:i/>
      <w:iCs/>
      <w:color w:val="2F5496" w:themeColor="accent1" w:themeShade="BF"/>
    </w:rPr>
  </w:style>
  <w:style w:type="paragraph" w:styleId="IntenseQuote">
    <w:name w:val="Intense Quote"/>
    <w:basedOn w:val="Normal"/>
    <w:next w:val="Normal"/>
    <w:link w:val="IntenseQuoteChar"/>
    <w:uiPriority w:val="30"/>
    <w:qFormat/>
    <w:rsid w:val="00E109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09A2"/>
    <w:rPr>
      <w:i/>
      <w:iCs/>
      <w:color w:val="2F5496" w:themeColor="accent1" w:themeShade="BF"/>
    </w:rPr>
  </w:style>
  <w:style w:type="character" w:styleId="IntenseReference">
    <w:name w:val="Intense Reference"/>
    <w:basedOn w:val="DefaultParagraphFont"/>
    <w:uiPriority w:val="32"/>
    <w:qFormat/>
    <w:rsid w:val="00E109A2"/>
    <w:rPr>
      <w:b/>
      <w:bCs/>
      <w:smallCaps/>
      <w:color w:val="2F5496" w:themeColor="accent1" w:themeShade="BF"/>
      <w:spacing w:val="5"/>
    </w:rPr>
  </w:style>
  <w:style w:type="paragraph" w:styleId="Header">
    <w:name w:val="header"/>
    <w:basedOn w:val="Normal"/>
    <w:link w:val="HeaderChar"/>
    <w:uiPriority w:val="99"/>
    <w:unhideWhenUsed/>
    <w:rsid w:val="00232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FC8"/>
  </w:style>
  <w:style w:type="paragraph" w:styleId="Footer">
    <w:name w:val="footer"/>
    <w:basedOn w:val="Normal"/>
    <w:link w:val="FooterChar"/>
    <w:uiPriority w:val="99"/>
    <w:unhideWhenUsed/>
    <w:rsid w:val="00232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FC8"/>
  </w:style>
  <w:style w:type="character" w:styleId="Hyperlink">
    <w:name w:val="Hyperlink"/>
    <w:basedOn w:val="DefaultParagraphFont"/>
    <w:uiPriority w:val="99"/>
    <w:semiHidden/>
    <w:unhideWhenUsed/>
    <w:rsid w:val="00B1657C"/>
    <w:rPr>
      <w:color w:val="0563C1" w:themeColor="hyperlink"/>
      <w:u w:val="single"/>
    </w:rPr>
  </w:style>
  <w:style w:type="paragraph" w:customStyle="1" w:styleId="bodytext">
    <w:name w:val="bodytext"/>
    <w:basedOn w:val="Normal"/>
    <w:rsid w:val="001336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ld">
    <w:name w:val="bold"/>
    <w:basedOn w:val="DefaultParagraphFont"/>
    <w:rsid w:val="00133673"/>
  </w:style>
  <w:style w:type="paragraph" w:customStyle="1" w:styleId="1indent">
    <w:name w:val="1indent"/>
    <w:basedOn w:val="Normal"/>
    <w:rsid w:val="0013367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galrefs">
    <w:name w:val="legalrefs"/>
    <w:basedOn w:val="Normal"/>
    <w:rsid w:val="003414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egalrefs-indent">
    <w:name w:val="legalrefs-indent"/>
    <w:basedOn w:val="Normal"/>
    <w:rsid w:val="003414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7923">
      <w:bodyDiv w:val="1"/>
      <w:marLeft w:val="0"/>
      <w:marRight w:val="0"/>
      <w:marTop w:val="0"/>
      <w:marBottom w:val="0"/>
      <w:divBdr>
        <w:top w:val="none" w:sz="0" w:space="0" w:color="auto"/>
        <w:left w:val="none" w:sz="0" w:space="0" w:color="auto"/>
        <w:bottom w:val="none" w:sz="0" w:space="0" w:color="auto"/>
        <w:right w:val="none" w:sz="0" w:space="0" w:color="auto"/>
      </w:divBdr>
    </w:div>
    <w:div w:id="232593633">
      <w:bodyDiv w:val="1"/>
      <w:marLeft w:val="0"/>
      <w:marRight w:val="0"/>
      <w:marTop w:val="0"/>
      <w:marBottom w:val="0"/>
      <w:divBdr>
        <w:top w:val="none" w:sz="0" w:space="0" w:color="auto"/>
        <w:left w:val="none" w:sz="0" w:space="0" w:color="auto"/>
        <w:bottom w:val="none" w:sz="0" w:space="0" w:color="auto"/>
        <w:right w:val="none" w:sz="0" w:space="0" w:color="auto"/>
      </w:divBdr>
    </w:div>
    <w:div w:id="505443487">
      <w:bodyDiv w:val="1"/>
      <w:marLeft w:val="0"/>
      <w:marRight w:val="0"/>
      <w:marTop w:val="0"/>
      <w:marBottom w:val="0"/>
      <w:divBdr>
        <w:top w:val="none" w:sz="0" w:space="0" w:color="auto"/>
        <w:left w:val="none" w:sz="0" w:space="0" w:color="auto"/>
        <w:bottom w:val="none" w:sz="0" w:space="0" w:color="auto"/>
        <w:right w:val="none" w:sz="0" w:space="0" w:color="auto"/>
      </w:divBdr>
    </w:div>
    <w:div w:id="682629222">
      <w:bodyDiv w:val="1"/>
      <w:marLeft w:val="0"/>
      <w:marRight w:val="0"/>
      <w:marTop w:val="0"/>
      <w:marBottom w:val="0"/>
      <w:divBdr>
        <w:top w:val="none" w:sz="0" w:space="0" w:color="auto"/>
        <w:left w:val="none" w:sz="0" w:space="0" w:color="auto"/>
        <w:bottom w:val="none" w:sz="0" w:space="0" w:color="auto"/>
        <w:right w:val="none" w:sz="0" w:space="0" w:color="auto"/>
      </w:divBdr>
    </w:div>
    <w:div w:id="703795500">
      <w:bodyDiv w:val="1"/>
      <w:marLeft w:val="0"/>
      <w:marRight w:val="0"/>
      <w:marTop w:val="0"/>
      <w:marBottom w:val="0"/>
      <w:divBdr>
        <w:top w:val="none" w:sz="0" w:space="0" w:color="auto"/>
        <w:left w:val="none" w:sz="0" w:space="0" w:color="auto"/>
        <w:bottom w:val="none" w:sz="0" w:space="0" w:color="auto"/>
        <w:right w:val="none" w:sz="0" w:space="0" w:color="auto"/>
      </w:divBdr>
    </w:div>
    <w:div w:id="768813648">
      <w:bodyDiv w:val="1"/>
      <w:marLeft w:val="0"/>
      <w:marRight w:val="0"/>
      <w:marTop w:val="0"/>
      <w:marBottom w:val="0"/>
      <w:divBdr>
        <w:top w:val="none" w:sz="0" w:space="0" w:color="auto"/>
        <w:left w:val="none" w:sz="0" w:space="0" w:color="auto"/>
        <w:bottom w:val="none" w:sz="0" w:space="0" w:color="auto"/>
        <w:right w:val="none" w:sz="0" w:space="0" w:color="auto"/>
      </w:divBdr>
    </w:div>
    <w:div w:id="941107314">
      <w:bodyDiv w:val="1"/>
      <w:marLeft w:val="0"/>
      <w:marRight w:val="0"/>
      <w:marTop w:val="0"/>
      <w:marBottom w:val="0"/>
      <w:divBdr>
        <w:top w:val="none" w:sz="0" w:space="0" w:color="auto"/>
        <w:left w:val="none" w:sz="0" w:space="0" w:color="auto"/>
        <w:bottom w:val="none" w:sz="0" w:space="0" w:color="auto"/>
        <w:right w:val="none" w:sz="0" w:space="0" w:color="auto"/>
      </w:divBdr>
    </w:div>
    <w:div w:id="1368026367">
      <w:bodyDiv w:val="1"/>
      <w:marLeft w:val="0"/>
      <w:marRight w:val="0"/>
      <w:marTop w:val="0"/>
      <w:marBottom w:val="0"/>
      <w:divBdr>
        <w:top w:val="none" w:sz="0" w:space="0" w:color="auto"/>
        <w:left w:val="none" w:sz="0" w:space="0" w:color="auto"/>
        <w:bottom w:val="none" w:sz="0" w:space="0" w:color="auto"/>
        <w:right w:val="none" w:sz="0" w:space="0" w:color="auto"/>
      </w:divBdr>
    </w:div>
    <w:div w:id="1440292246">
      <w:bodyDiv w:val="1"/>
      <w:marLeft w:val="0"/>
      <w:marRight w:val="0"/>
      <w:marTop w:val="0"/>
      <w:marBottom w:val="0"/>
      <w:divBdr>
        <w:top w:val="none" w:sz="0" w:space="0" w:color="auto"/>
        <w:left w:val="none" w:sz="0" w:space="0" w:color="auto"/>
        <w:bottom w:val="none" w:sz="0" w:space="0" w:color="auto"/>
        <w:right w:val="none" w:sz="0" w:space="0" w:color="auto"/>
      </w:divBdr>
    </w:div>
    <w:div w:id="21089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xFybLoDJiPD3b46Z5KDL8j6RQHwdHa5K1MiIiXe45lI/edit?usp=sha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lawsregs/603cmr26.html" TargetMode="External"/><Relationship Id="rId5" Type="http://schemas.openxmlformats.org/officeDocument/2006/relationships/webSettings" Target="webSettings.xml"/><Relationship Id="rId10" Type="http://schemas.openxmlformats.org/officeDocument/2006/relationships/hyperlink" Target="https://malegislature.gov/Laws/GeneralLaws/PartI/TitleXXI/Chapter151b/section3a" TargetMode="External"/><Relationship Id="rId4" Type="http://schemas.openxmlformats.org/officeDocument/2006/relationships/settings" Target="settings.xml"/><Relationship Id="rId9" Type="http://schemas.openxmlformats.org/officeDocument/2006/relationships/hyperlink" Target="https://docs.google.com/document/d/1xFybLoDJiPD3b46Z5KDL8j6RQHwdHa5K1MiIiXe45lI/edit?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7DC3-942A-4475-A2D5-0EAA839F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Francomano</dc:creator>
  <cp:keywords/>
  <dc:description/>
  <cp:lastModifiedBy>Ann-marie Martin</cp:lastModifiedBy>
  <cp:revision>15</cp:revision>
  <cp:lastPrinted>2024-07-02T23:40:00Z</cp:lastPrinted>
  <dcterms:created xsi:type="dcterms:W3CDTF">2024-07-03T14:30:00Z</dcterms:created>
  <dcterms:modified xsi:type="dcterms:W3CDTF">2024-07-03T15:39:00Z</dcterms:modified>
</cp:coreProperties>
</file>